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C0E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C0E30" w:rsidRDefault="002A5C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E3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0E30" w:rsidRDefault="002A5CA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Алтайского края от 22.12.2023 N 510</w:t>
            </w:r>
            <w:r>
              <w:rPr>
                <w:sz w:val="48"/>
              </w:rPr>
              <w:br/>
              <w:t>(ред. от 01.10.2025)</w:t>
            </w:r>
            <w:r>
              <w:rPr>
                <w:sz w:val="48"/>
              </w:rPr>
              <w:br/>
              <w:t>"Об утверждении государственной программы Алтайского края "Противодействие экстремизму и идеологии терроризма в Алтайском крае"</w:t>
            </w:r>
          </w:p>
        </w:tc>
      </w:tr>
      <w:tr w:rsidR="003C0E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C0E30" w:rsidRDefault="002A5C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3C0E30" w:rsidRDefault="003C0E30">
      <w:pPr>
        <w:pStyle w:val="ConsPlusNormal0"/>
        <w:sectPr w:rsidR="003C0E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C0E30" w:rsidRDefault="003C0E30">
      <w:pPr>
        <w:pStyle w:val="ConsPlusNormal0"/>
        <w:jc w:val="both"/>
        <w:outlineLvl w:val="0"/>
      </w:pPr>
    </w:p>
    <w:p w:rsidR="003C0E30" w:rsidRDefault="002A5CAC">
      <w:pPr>
        <w:pStyle w:val="ConsPlusTitle0"/>
        <w:jc w:val="center"/>
        <w:outlineLvl w:val="0"/>
      </w:pPr>
      <w:r>
        <w:t>ПРАВИТЕЛЬСТВО АЛТАЙСКОГО КРАЯ</w:t>
      </w:r>
    </w:p>
    <w:p w:rsidR="003C0E30" w:rsidRDefault="003C0E30">
      <w:pPr>
        <w:pStyle w:val="ConsPlusTitle0"/>
        <w:jc w:val="center"/>
      </w:pPr>
    </w:p>
    <w:p w:rsidR="003C0E30" w:rsidRDefault="002A5CAC">
      <w:pPr>
        <w:pStyle w:val="ConsPlusTitle0"/>
        <w:jc w:val="center"/>
      </w:pPr>
      <w:r>
        <w:t>ПОСТАНОВЛЕНИЕ</w:t>
      </w:r>
    </w:p>
    <w:p w:rsidR="003C0E30" w:rsidRDefault="003C0E30">
      <w:pPr>
        <w:pStyle w:val="ConsPlusTitle0"/>
        <w:jc w:val="center"/>
      </w:pPr>
    </w:p>
    <w:p w:rsidR="003C0E30" w:rsidRDefault="002A5CAC">
      <w:pPr>
        <w:pStyle w:val="ConsPlusTitle0"/>
        <w:jc w:val="center"/>
      </w:pPr>
      <w:r>
        <w:t>от 22 декабря 2023 г. N 510</w:t>
      </w:r>
    </w:p>
    <w:p w:rsidR="003C0E30" w:rsidRDefault="003C0E30">
      <w:pPr>
        <w:pStyle w:val="ConsPlusTitle0"/>
        <w:jc w:val="center"/>
      </w:pPr>
    </w:p>
    <w:p w:rsidR="003C0E30" w:rsidRDefault="002A5CAC">
      <w:pPr>
        <w:pStyle w:val="ConsPlusTitle0"/>
        <w:jc w:val="center"/>
      </w:pPr>
      <w:r>
        <w:t>ОБ УТВЕРЖДЕНИИ ГОСУДАРСТВЕННОЙ ПРОГРАММЫ АЛТАЙСКОГО КРАЯ</w:t>
      </w:r>
    </w:p>
    <w:p w:rsidR="003C0E30" w:rsidRDefault="002A5CAC">
      <w:pPr>
        <w:pStyle w:val="ConsPlusTitle0"/>
        <w:jc w:val="center"/>
      </w:pPr>
      <w:r>
        <w:t>"ПРОТИВОДЕЙСТВИЕ ЭКСТРЕМИЗМУ И ИДЕОЛОГИИ ТЕРРОРИЗМА</w:t>
      </w:r>
    </w:p>
    <w:p w:rsidR="003C0E30" w:rsidRDefault="002A5CAC">
      <w:pPr>
        <w:pStyle w:val="ConsPlusTitle0"/>
        <w:jc w:val="center"/>
      </w:pPr>
      <w:r>
        <w:t>В АЛТАЙСКОМ КРАЕ"</w:t>
      </w:r>
    </w:p>
    <w:p w:rsidR="003C0E30" w:rsidRDefault="003C0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0E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E30" w:rsidRDefault="002A5C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E30" w:rsidRDefault="002A5C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Алтайского края</w:t>
            </w:r>
          </w:p>
          <w:p w:rsidR="003C0E30" w:rsidRDefault="002A5CAC">
            <w:pPr>
              <w:pStyle w:val="ConsPlusNormal0"/>
              <w:jc w:val="center"/>
            </w:pPr>
            <w:r>
              <w:rPr>
                <w:color w:val="392C69"/>
              </w:rPr>
              <w:t>от 01.10.2025 N 384)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</w:tr>
    </w:tbl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Алтайского края от 09.08.2023 N 302 (ред. от 08.10.2025) &quot;Об утверждении порядка разработки, реализации и оценки эффективности государственных программ Алтай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09.08.2</w:t>
      </w:r>
      <w:r>
        <w:t>023 N 302 "Об утверждении порядка разработки и реализации государственных программ Алтайского края" Правительство Алтайского края постановляет: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41" w:tooltip="ГОСУДАРСТВЕННАЯ ПРОГРАММА">
        <w:r>
          <w:rPr>
            <w:color w:val="0000FF"/>
          </w:rPr>
          <w:t>программу</w:t>
        </w:r>
      </w:hyperlink>
      <w:r>
        <w:t xml:space="preserve"> Алта</w:t>
      </w:r>
      <w:r>
        <w:t>йского края "Противодействие экстремизму и идеологии терроризма в Алтайском крае".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постановления Правительства Алтайского края: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31.12.2019 </w:t>
      </w:r>
      <w:hyperlink r:id="rId11" w:tooltip="Постановление Правительства Алтайского края от 31.12.2019 N 546 (ред. от 04.08.2023) &quot;Об утверждении государственной программы Алтайского края &quot;Противодействие экстремизму и идеологии терроризма в Алтайском крае&quot; ------------ Утратил силу или отменен {Консульт">
        <w:r>
          <w:rPr>
            <w:color w:val="0000FF"/>
          </w:rPr>
          <w:t>N 546</w:t>
        </w:r>
      </w:hyperlink>
      <w:r>
        <w:t xml:space="preserve"> "Об утверждении государственной программы Алтайского края "Противодействие экстремизму и идеологии терроризма в Алтайском крае";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от 30.08.20</w:t>
      </w:r>
      <w:r>
        <w:t xml:space="preserve">21 </w:t>
      </w:r>
      <w:hyperlink r:id="rId12" w:tooltip="Постановление Правительства Алтайского края от 30.08.2021 N 317 &quot;О внесении изменений в постановление Правительства Алтайского края от 31.12.2019 N 546&quot; ------------ Утратил силу или отменен {КонсультантПлюс}">
        <w:r>
          <w:rPr>
            <w:color w:val="0000FF"/>
          </w:rPr>
          <w:t>N 317</w:t>
        </w:r>
      </w:hyperlink>
      <w:r>
        <w:t xml:space="preserve"> "О внесении изменений в постановление Правительства Алтайского края от 31.12.2019 N 546";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20.09.2022 </w:t>
      </w:r>
      <w:hyperlink r:id="rId13" w:tooltip="Постановление Правительства Алтайского края от 20.09.2022 N 339 &quot;О внесении изменений в постановление Правительства Алтайского края от 31.12.2019 N 546&quot; ------------ Утратил силу или отменен {КонсультантПлюс}">
        <w:r>
          <w:rPr>
            <w:color w:val="0000FF"/>
          </w:rPr>
          <w:t>N 339</w:t>
        </w:r>
      </w:hyperlink>
      <w:r>
        <w:t xml:space="preserve"> "О внесении изменен</w:t>
      </w:r>
      <w:r>
        <w:t>ий в постановление Правительства Алтайского края от 31.12.2019 N 546";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04.08.2023 </w:t>
      </w:r>
      <w:hyperlink r:id="rId14" w:tooltip="Постановление Правительства Алтайского края от 04.08.2023 N 295 &quot;О внесении изменений в постановление Правительства Алтайского края от 31.12.2019 N 546&quot; ------------ Утратил силу или отменен {КонсультантПлюс}">
        <w:r>
          <w:rPr>
            <w:color w:val="0000FF"/>
          </w:rPr>
          <w:t>N 295</w:t>
        </w:r>
      </w:hyperlink>
      <w:r>
        <w:t xml:space="preserve"> "О внесении изменений в постановление Правительства Алтайского края от 31.12.2019 N 546";</w:t>
      </w:r>
    </w:p>
    <w:p w:rsidR="003C0E30" w:rsidRDefault="002A5CAC">
      <w:pPr>
        <w:pStyle w:val="ConsPlusNormal0"/>
        <w:spacing w:before="240"/>
        <w:ind w:firstLine="540"/>
        <w:jc w:val="both"/>
      </w:pPr>
      <w:hyperlink r:id="rId15" w:tooltip="Постановление Правительства Алтайского края от 18.11.2020 N 495 (ред. от 22.02.2022) &quot;О внесении изменений в некоторые правовые акты Администрации Алтайского края, Правительства Алтайского края&quot; ------------ Недействующая редакция {КонсультантПлюс}">
        <w:r>
          <w:rPr>
            <w:color w:val="0000FF"/>
          </w:rPr>
          <w:t>пункт 2.9</w:t>
        </w:r>
      </w:hyperlink>
      <w:r>
        <w:t xml:space="preserve"> постановления Правительства Алтайского края от 18.11.2020 N 495 "О внесении изменений в некоторые правовые акты Администрации Ал</w:t>
      </w:r>
      <w:r>
        <w:t>тайского края, Правительства Алтайского края".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01.01.2024.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jc w:val="right"/>
      </w:pPr>
      <w:r>
        <w:t>Губернатор Алтайского края,</w:t>
      </w:r>
    </w:p>
    <w:p w:rsidR="003C0E30" w:rsidRDefault="002A5CAC">
      <w:pPr>
        <w:pStyle w:val="ConsPlusNormal0"/>
        <w:jc w:val="right"/>
      </w:pPr>
      <w:r>
        <w:t>Председатель Правительства</w:t>
      </w:r>
    </w:p>
    <w:p w:rsidR="003C0E30" w:rsidRDefault="002A5CAC">
      <w:pPr>
        <w:pStyle w:val="ConsPlusNormal0"/>
        <w:jc w:val="right"/>
      </w:pPr>
      <w:r>
        <w:t>Алтайского края</w:t>
      </w:r>
    </w:p>
    <w:p w:rsidR="003C0E30" w:rsidRDefault="002A5CAC">
      <w:pPr>
        <w:pStyle w:val="ConsPlusNormal0"/>
        <w:jc w:val="right"/>
      </w:pPr>
      <w:r>
        <w:lastRenderedPageBreak/>
        <w:t>В.П.ТОМЕНКО</w:t>
      </w:r>
    </w:p>
    <w:p w:rsidR="003C0E30" w:rsidRDefault="003C0E30">
      <w:pPr>
        <w:pStyle w:val="ConsPlusNormal0"/>
        <w:jc w:val="both"/>
      </w:pPr>
    </w:p>
    <w:p w:rsidR="003C0E30" w:rsidRDefault="003C0E30">
      <w:pPr>
        <w:pStyle w:val="ConsPlusNormal0"/>
        <w:jc w:val="both"/>
      </w:pPr>
    </w:p>
    <w:p w:rsidR="003C0E30" w:rsidRDefault="003C0E30">
      <w:pPr>
        <w:pStyle w:val="ConsPlusNormal0"/>
        <w:jc w:val="both"/>
      </w:pPr>
    </w:p>
    <w:p w:rsidR="003C0E30" w:rsidRDefault="003C0E30">
      <w:pPr>
        <w:pStyle w:val="ConsPlusNormal0"/>
        <w:jc w:val="both"/>
      </w:pP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jc w:val="right"/>
        <w:outlineLvl w:val="0"/>
      </w:pPr>
      <w:r>
        <w:t>Приложение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jc w:val="right"/>
      </w:pPr>
      <w:r>
        <w:t>Утверждена</w:t>
      </w:r>
    </w:p>
    <w:p w:rsidR="003C0E30" w:rsidRDefault="002A5CAC">
      <w:pPr>
        <w:pStyle w:val="ConsPlusNormal0"/>
        <w:jc w:val="right"/>
      </w:pPr>
      <w:r>
        <w:t>Постановлением</w:t>
      </w:r>
    </w:p>
    <w:p w:rsidR="003C0E30" w:rsidRDefault="002A5CAC">
      <w:pPr>
        <w:pStyle w:val="ConsPlusNormal0"/>
        <w:jc w:val="right"/>
      </w:pPr>
      <w:r>
        <w:t xml:space="preserve">Правительства Алтайского </w:t>
      </w:r>
      <w:r>
        <w:t>края</w:t>
      </w:r>
    </w:p>
    <w:p w:rsidR="003C0E30" w:rsidRDefault="002A5CAC">
      <w:pPr>
        <w:pStyle w:val="ConsPlusNormal0"/>
        <w:jc w:val="right"/>
      </w:pPr>
      <w:r>
        <w:t>от 22 декабря 2023 г. N 510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Title0"/>
        <w:jc w:val="center"/>
      </w:pPr>
      <w:bookmarkStart w:id="1" w:name="P41"/>
      <w:bookmarkEnd w:id="1"/>
      <w:r>
        <w:t>ГОСУДАРСТВЕННАЯ ПРОГРАММА</w:t>
      </w:r>
    </w:p>
    <w:p w:rsidR="003C0E30" w:rsidRDefault="002A5CAC">
      <w:pPr>
        <w:pStyle w:val="ConsPlusTitle0"/>
        <w:jc w:val="center"/>
      </w:pPr>
      <w:r>
        <w:t>АЛТАЙСКОГО КРАЯ "ПРОТИВОДЕЙСТВИЕ ЭКСТРЕМИЗМУ И ИДЕОЛОГИИ</w:t>
      </w:r>
    </w:p>
    <w:p w:rsidR="003C0E30" w:rsidRDefault="002A5CAC">
      <w:pPr>
        <w:pStyle w:val="ConsPlusTitle0"/>
        <w:jc w:val="center"/>
      </w:pPr>
      <w:r>
        <w:t>ТЕРРОРИЗМА В АЛТАЙСКОМ КРАЕ"</w:t>
      </w:r>
    </w:p>
    <w:p w:rsidR="003C0E30" w:rsidRDefault="003C0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0E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E30" w:rsidRDefault="002A5C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0E30" w:rsidRDefault="002A5C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Алтайского края</w:t>
            </w:r>
          </w:p>
          <w:p w:rsidR="003C0E30" w:rsidRDefault="002A5CAC">
            <w:pPr>
              <w:pStyle w:val="ConsPlusNormal0"/>
              <w:jc w:val="center"/>
            </w:pPr>
            <w:r>
              <w:rPr>
                <w:color w:val="392C69"/>
              </w:rPr>
              <w:t>от 01.10.2025 N 384)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</w:tr>
    </w:tbl>
    <w:p w:rsidR="003C0E30" w:rsidRDefault="003C0E30">
      <w:pPr>
        <w:pStyle w:val="ConsPlusNormal0"/>
        <w:jc w:val="both"/>
      </w:pPr>
    </w:p>
    <w:p w:rsidR="003C0E30" w:rsidRDefault="002A5CAC">
      <w:pPr>
        <w:pStyle w:val="ConsPlusTitle0"/>
        <w:jc w:val="center"/>
        <w:outlineLvl w:val="1"/>
      </w:pPr>
      <w:r>
        <w:t>Стратегические приоритеты государственной программы</w:t>
      </w:r>
    </w:p>
    <w:p w:rsidR="003C0E30" w:rsidRDefault="002A5CAC">
      <w:pPr>
        <w:pStyle w:val="ConsPlusTitle0"/>
        <w:jc w:val="center"/>
      </w:pPr>
      <w:r>
        <w:t>Алтайского края "Противодействие экстремизму и идеологии</w:t>
      </w:r>
    </w:p>
    <w:p w:rsidR="003C0E30" w:rsidRDefault="002A5CAC">
      <w:pPr>
        <w:pStyle w:val="ConsPlusTitle0"/>
        <w:jc w:val="center"/>
      </w:pPr>
      <w:r>
        <w:t>терроризма в Алтайском крае"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Title0"/>
        <w:jc w:val="center"/>
        <w:outlineLvl w:val="2"/>
      </w:pPr>
      <w:r>
        <w:t>1. Оценка текущего состояния деятельности по профилактике</w:t>
      </w:r>
    </w:p>
    <w:p w:rsidR="003C0E30" w:rsidRDefault="002A5CAC">
      <w:pPr>
        <w:pStyle w:val="ConsPlusTitle0"/>
        <w:jc w:val="center"/>
      </w:pPr>
      <w:r>
        <w:t>экстремизма и идеологии терроризма в Алтайском крае</w:t>
      </w:r>
    </w:p>
    <w:p w:rsidR="003C0E30" w:rsidRDefault="002A5CAC">
      <w:pPr>
        <w:pStyle w:val="ConsPlusTitle0"/>
        <w:jc w:val="center"/>
      </w:pPr>
      <w:r>
        <w:t>и противодействию им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ind w:firstLine="540"/>
        <w:jc w:val="both"/>
      </w:pPr>
      <w:r>
        <w:t>Алтайский край является одним из приграничных субъектов Российской Федерации. В связи с этим важное значение для социально-э</w:t>
      </w:r>
      <w:r>
        <w:t>кономического развития региона имеет его включенность в систему международных отношений. Алтайский край находится на пересечении трансконтинентальных транзитных грузовых и пассажирских потоков. В настоящее время развитие международных связей Алтайского кра</w:t>
      </w:r>
      <w:r>
        <w:t>я осуществляется в рамках сотрудничества со странами Содружества Независимых Государств, Евразийского экономического союза. Наиболее активное международное взаимодействие осуществляется со странами, расположенными в географической близости от региона, - Ре</w:t>
      </w:r>
      <w:r>
        <w:t>спубликой Казахстан, Киргизской Республикой, Республикой Таджикистан и Республикой Узбекистан, а также с Республикой Беларусь. В динамично меняющихся геополитических условиях важное значение имеет развитие широкого взаимодействия с Монголией и Китайской На</w:t>
      </w:r>
      <w:r>
        <w:t>родной Республикой.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последние годы увеличивается миграционный приток из стран Центральной Азии на территорию Алтайского края. Этому способствует приграничное положение региона и его расположение на пути трансграничных миграционных потоков в Евразии. Ежег</w:t>
      </w:r>
      <w:r>
        <w:t xml:space="preserve">одно в Алтайский край с различными целями приезжает до 100 тысяч иностранных граждан. За последние 3 года на постоянное место жительства в Алтайский край переехали 18,6 тысячи иностранных граждан. </w:t>
      </w:r>
      <w:r>
        <w:lastRenderedPageBreak/>
        <w:t xml:space="preserve">Вместе с тем в регионе продолжает наблюдаться миграционная </w:t>
      </w:r>
      <w:r>
        <w:t>(13,7 тысячи человек за 3 года) и естественная (58,5 тысячи человек за 3 года) убыль населения.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Динамика демографической и миграционной ситуации в Алтайском крае влияет на трансформацию национального и религиозного состава населения региона. Данная трансфо</w:t>
      </w:r>
      <w:r>
        <w:t>рмация имеет как положительные, так и отрицательные последствия в форме роста потенциала межнациональных и межрелигиозных конфликтов, что необходимо учитывать в связи с тем, что в Алтайском крае проживает более 100 национальностей.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условиях проведения сп</w:t>
      </w:r>
      <w:r>
        <w:t>ециальной военной операции усилилась активность иностранных государственных органов и организаций по распространению экстремистских идей, в том числе идей межнациональной и межконфессиональной нетерпимости. В сети "Интернет" распространяется информация, на</w:t>
      </w:r>
      <w:r>
        <w:t>правленная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Федерации. Возрастает степень угрозы со стороны международных экстремистских и терр</w:t>
      </w:r>
      <w:r>
        <w:t>ористических организаций, приверженных идеологии экстремизма, в том числе идеологии неонацизма.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Вследствие своего географического положения Алтайский край потенциально является объектом внимания как отечественных, так и зарубежных экстремистских террористи</w:t>
      </w:r>
      <w:r>
        <w:t>ческих организаций, действующих на Украине, в регионах Центральной и Малой Азии, Закавказья. Наиболее уязвимой к действиям эмиссаров и вербовщиков радикальных группировок является молодежь. Вовлечение в свою деятельность молодых людей - это одна из их осно</w:t>
      </w:r>
      <w:r>
        <w:t>вных задач. В настоящее время в Российской Федерации запрещены 103 экстремистских и 48 террористических организаций, большинство из которых подчиняются зарубежным центрам управления, активно использующих в своих идеологических системах различные религиозны</w:t>
      </w:r>
      <w:r>
        <w:t>е или националистические составляющие.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На территории Алтайского края в рамках общефедеральной ситуации сохраняются </w:t>
      </w:r>
      <w:proofErr w:type="spellStart"/>
      <w:r>
        <w:t>угрозообразующие</w:t>
      </w:r>
      <w:proofErr w:type="spellEnd"/>
      <w:r>
        <w:t xml:space="preserve"> факторы, влияющие на потенциал развития экстремистских настроений и формирования экстремистских сообществ, особенно в молоде</w:t>
      </w:r>
      <w:r>
        <w:t xml:space="preserve">жной среде. Ввиду ошибок в реализации миграционной политики муниципалитетами на местах имели место незначительные </w:t>
      </w:r>
      <w:proofErr w:type="spellStart"/>
      <w:r>
        <w:t>этноконфессиональные</w:t>
      </w:r>
      <w:proofErr w:type="spellEnd"/>
      <w:r>
        <w:t xml:space="preserve"> конфликты. На фоне динамики миграционных потоков в регион растет число иностранных учащихся, которые являются гражданами </w:t>
      </w:r>
      <w:r>
        <w:t>государств с иной политико-правовой системой противодействия экстремизму. Миссионерскую деятельность осуществляют зарубежные эмиссары нетрадиционных для региона религиозных организаций, а также постоянно фиксируются факты попыток провоза членами радикальны</w:t>
      </w:r>
      <w:r>
        <w:t>х сообществ через Государственную границу Российской Федерации литературы, признанной в России экстремистской, содержащей экстремистские тексты, деструктивные культовые практики, опасные для здоровья, особенно несовершеннолетних.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настоящее время в Алтайс</w:t>
      </w:r>
      <w:r>
        <w:t>ком крае наблюдаются отдельные проявления агрессивных настроений в обществе на фоне обострения внешнеполитической ситуации и усиления миграционных процессов, а также низкий уровень социально-правовой и этнокультурной адаптации мигрантов на территории регио</w:t>
      </w:r>
      <w:r>
        <w:t>на. Отмечается изменение интерактивных методов распространения экстремистской и иных радикальных идеологий, в том числе идеологии терроризма, как через сеть "Интернет", так и систему мессенджеров, основным пользователем которых является молодежь.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lastRenderedPageBreak/>
        <w:t xml:space="preserve">В период </w:t>
      </w:r>
      <w:r>
        <w:t>2020 - 2023 годов в Алтайском крае зафиксированы факты задержания и привлечения к ответственности правоохранительными органами лиц, причастных к преступлениям экстремистского характера, распространению экстремистской литературы, деятельности ряда отечестве</w:t>
      </w:r>
      <w:r>
        <w:t>нных и международных экстремистских организаций, факты вовлечения граждан Российской Федерации в участие в незаконных вооруженных формированиях за рубежом; судами различного уровня были вынесены обвинительные приговоры.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С учетом важности и сложности задач </w:t>
      </w:r>
      <w:r>
        <w:t>по профилактике проявлений экстремизма, ксенофобии, межэтнической, межнациональной и межрелигиозной конфликтности их эффективное решение не может быть достигнуто только путем межведомственного взаимодействия и координации усилий. Осуществляется взаимодейст</w:t>
      </w:r>
      <w:r>
        <w:t>вие территориальных органов федеральных органов государственной власти, исполнительных органов Алтайского края, органов местного самоуправления по противодействию экстремизму и организации профилактической работы с целью предупреждения экстремистских прояв</w:t>
      </w:r>
      <w:r>
        <w:t>лений, а также мониторинг реализации мер, направленных на противодействие экстремистским проявлениям.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Для реализации указанных целей действует комиссия Алтайского края по реализации государственной миграционной политики и противодействию экстремизму (далее</w:t>
      </w:r>
      <w:r>
        <w:t xml:space="preserve"> - "Комиссия"), которая обеспечивает взаимодействие с территориальными органами федеральных органов государственной власти в области противодействия экстремизму и его профилактики, исполнительными органами Алтайского края, органами местного самоуправления,</w:t>
      </w:r>
      <w:r>
        <w:t xml:space="preserve"> общественными объединениями и религиозными организациями. Во всех муниципальных образованиях Алтайского края созданы профильные комиссии по противодействию экстремизму.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</w:t>
      </w:r>
      <w:r>
        <w:t xml:space="preserve">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Антитеррористическая комиссия Алтайского края координирует на территории региона работу территориальных органов федеральных органов исполнительной власти, исполнительных органов Алтайского края и органов местного самоуправления по профил</w:t>
      </w:r>
      <w:r>
        <w:t>актике терроризма, а также минимизации и ликвидации последствий его проявлений.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Title0"/>
        <w:jc w:val="center"/>
        <w:outlineLvl w:val="2"/>
      </w:pPr>
      <w:r>
        <w:t>2. Приоритеты и цели государственной политики в сфере</w:t>
      </w:r>
    </w:p>
    <w:p w:rsidR="003C0E30" w:rsidRDefault="002A5CAC">
      <w:pPr>
        <w:pStyle w:val="ConsPlusTitle0"/>
        <w:jc w:val="center"/>
      </w:pPr>
      <w:r>
        <w:t>противодействия экстремизму и идеологии терроризма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ind w:firstLine="540"/>
        <w:jc w:val="both"/>
      </w:pPr>
      <w:r>
        <w:t>Приоритеты государственной политики в сфере противодействия экстремизму и идеологии терроризма определены в следующих документах: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в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федеральных законах: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25.07.2002 </w:t>
      </w:r>
      <w:hyperlink r:id="rId19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N 114-ФЗ</w:t>
        </w:r>
      </w:hyperlink>
      <w:r>
        <w:t xml:space="preserve"> "О противодействии экстремистской деятельности";</w:t>
      </w:r>
    </w:p>
    <w:p w:rsidR="003C0E30" w:rsidRDefault="002A5CAC">
      <w:pPr>
        <w:pStyle w:val="ConsPlusNormal0"/>
        <w:jc w:val="both"/>
      </w:pPr>
      <w:r>
        <w:t>(в ре</w:t>
      </w:r>
      <w:r>
        <w:t xml:space="preserve">д. </w:t>
      </w:r>
      <w:hyperlink r:id="rId20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3C0E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C0E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0E30" w:rsidRDefault="002A5CAC">
            <w:pPr>
              <w:pStyle w:val="ConsPlusNormal0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21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Алтайского края от 01.10.2025 N 384 с 01.01.2027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</w:t>
            </w:r>
            <w:proofErr w:type="spellStart"/>
            <w:r>
              <w:rPr>
                <w:color w:val="392C69"/>
              </w:rPr>
              <w:t>подразд</w:t>
            </w:r>
            <w:proofErr w:type="spellEnd"/>
            <w:r>
              <w:rPr>
                <w:color w:val="392C69"/>
              </w:rPr>
              <w:t>. 2 будет из</w:t>
            </w:r>
            <w:r>
              <w:rPr>
                <w:color w:val="392C69"/>
              </w:rPr>
              <w:t>ложен в новой редакции:</w:t>
            </w:r>
          </w:p>
          <w:p w:rsidR="003C0E30" w:rsidRDefault="002A5CAC">
            <w:pPr>
              <w:pStyle w:val="ConsPlusNormal0"/>
              <w:jc w:val="both"/>
            </w:pPr>
            <w:r>
              <w:rPr>
                <w:color w:val="392C69"/>
              </w:rPr>
              <w:t xml:space="preserve">"от 20.03.2025 </w:t>
            </w:r>
            <w:hyperlink r:id="rId2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 "Об общих принципах организации местного самоуправления в единой системе публичной власти";".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30" w:rsidRDefault="003C0E30">
            <w:pPr>
              <w:pStyle w:val="ConsPlusNormal0"/>
            </w:pPr>
          </w:p>
        </w:tc>
      </w:tr>
    </w:tbl>
    <w:p w:rsidR="003C0E30" w:rsidRDefault="002A5CAC">
      <w:pPr>
        <w:pStyle w:val="ConsPlusNormal0"/>
        <w:spacing w:before="300"/>
        <w:ind w:firstLine="540"/>
        <w:jc w:val="both"/>
      </w:pPr>
      <w:r>
        <w:lastRenderedPageBreak/>
        <w:t xml:space="preserve">от 06.10.2003 </w:t>
      </w:r>
      <w:hyperlink r:id="rId2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06.03.2006 </w:t>
      </w:r>
      <w:hyperlink r:id="rId24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N 35-ФЗ</w:t>
        </w:r>
      </w:hyperlink>
      <w:r>
        <w:t xml:space="preserve"> "О противодействии терроризму";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28.12.2010 </w:t>
      </w:r>
      <w:hyperlink r:id="rId25" w:tooltip="Федеральный закон от 28.12.2010 N 390-ФЗ (ред. от 10.07.2023) &quot;О безопасности&quot; {КонсультантПлюс}">
        <w:r>
          <w:rPr>
            <w:color w:val="0000FF"/>
          </w:rPr>
          <w:t>N 390-ФЗ</w:t>
        </w:r>
      </w:hyperlink>
      <w:r>
        <w:t xml:space="preserve"> "О безопасности";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указах Президента Российской Федерации: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13.09.2004 </w:t>
      </w:r>
      <w:hyperlink r:id="rId26" w:tooltip="Указ Президента РФ от 13.09.2004 N 1167 &quot;О неотложных мерах по повышению эффективности борьбы с терроризмом&quot; {КонсультантПлюс}">
        <w:r>
          <w:rPr>
            <w:color w:val="0000FF"/>
          </w:rPr>
          <w:t>N 1167</w:t>
        </w:r>
      </w:hyperlink>
      <w:r>
        <w:t xml:space="preserve"> "О неотложных мерах по повышению эффективности борьбы с терроризмом";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15.02.2006 </w:t>
      </w:r>
      <w:hyperlink r:id="rId27" w:tooltip="Указ Президента РФ от 15.02.2006 N 116 (ред. от 25.11.2019) &quot;О мерах по противодействию терроризму&quot; (вместе с &quot;Положением о Национальном антитеррористическом комитете&quot;) {КонсультантПлюс}">
        <w:r>
          <w:rPr>
            <w:color w:val="0000FF"/>
          </w:rPr>
          <w:t>N 116</w:t>
        </w:r>
      </w:hyperlink>
      <w:r>
        <w:t xml:space="preserve"> "О мерах</w:t>
      </w:r>
      <w:r>
        <w:t xml:space="preserve"> по противодействию терроризму";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14.06.2012 </w:t>
      </w:r>
      <w:hyperlink r:id="rId28" w:tooltip="Указ Президента РФ от 14.06.2012 N 851 (ред. от 06.09.2024) &quot;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&quot; {КонсультантПлюс}">
        <w:r>
          <w:rPr>
            <w:color w:val="0000FF"/>
          </w:rPr>
          <w:t>N 851</w:t>
        </w:r>
      </w:hyperlink>
      <w:r>
        <w:t xml:space="preserve"> "О порядке установления уровней террористической опасности, предусматривающих принятие дополнительных мер по об</w:t>
      </w:r>
      <w:r>
        <w:t>еспечению безопасности личности, общества и государства";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19.12.2012 </w:t>
      </w:r>
      <w:hyperlink r:id="rId29" w:tooltip="Указ Президента РФ от 19.12.2012 N 1666 (ред. от 15.01.2024) &quot;О Стратегии государственной национальной политики Российской Федерации на период до 2025 года&quot; {КонсультантПлюс}">
        <w:r>
          <w:rPr>
            <w:color w:val="0000FF"/>
          </w:rPr>
          <w:t>N 1666</w:t>
        </w:r>
      </w:hyperlink>
      <w:r>
        <w:t xml:space="preserve"> "О Стратегии государственной национальной политики Российской Федерации на период до 2025 года";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26.12.2015 </w:t>
      </w:r>
      <w:hyperlink r:id="rId30" w:tooltip="Указ Президента РФ от 26.12.2015 N 664 (ред. от 06.09.2024) &quot;О мерах по совершенствованию государственного управления в области противодействия терроризму&quot; (вместе с &quot;Положением о Национальном антитеррористическом комитете&quot;) {КонсультантПлюс}">
        <w:r>
          <w:rPr>
            <w:color w:val="0000FF"/>
          </w:rPr>
          <w:t>N 664</w:t>
        </w:r>
      </w:hyperlink>
      <w:r>
        <w:t xml:space="preserve"> "О мерах по совершенствованию государственного управления в области противодействия терроризму";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17.02.2016 </w:t>
      </w:r>
      <w:hyperlink r:id="rId31" w:tooltip="Указ Президента РФ от 17.02.2016 N 64 (ред. от 15.06.2020) &quot;О некоторых вопросах Межведомственной комиссии по противодействию экстремизму в Российской Федерации&quot; {КонсультантПлюс}">
        <w:r>
          <w:rPr>
            <w:color w:val="0000FF"/>
          </w:rPr>
          <w:t>N 64</w:t>
        </w:r>
      </w:hyperlink>
      <w:r>
        <w:t xml:space="preserve"> "О некоторых вопрос</w:t>
      </w:r>
      <w:r>
        <w:t>ах Межведомственной комиссии по противодействию экстремизму в Российской Федерации";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05.12.2016 </w:t>
      </w:r>
      <w:hyperlink r:id="rId32" w:tooltip="Указ Президента РФ от 05.12.2016 N 646 &quot;Об утверждении Доктрины информационной безопасности Российской Федерации&quot; {КонсультантПлюс}">
        <w:r>
          <w:rPr>
            <w:color w:val="0000FF"/>
          </w:rPr>
          <w:t>N 646</w:t>
        </w:r>
      </w:hyperlink>
      <w:r>
        <w:t xml:space="preserve"> "Об утверждении До</w:t>
      </w:r>
      <w:r>
        <w:t>ктрины информационной безопасности Российской Федерации";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09.05.2017 </w:t>
      </w:r>
      <w:hyperlink r:id="rId33" w:tooltip="Указ Президента РФ от 09.05.2017 N 203 &quot;О Стратегии развития информационного общества в Российской Федерации на 2017 - 2030 годы&quot; {КонсультантПлюс}">
        <w:r>
          <w:rPr>
            <w:color w:val="0000FF"/>
          </w:rPr>
          <w:t>N 203</w:t>
        </w:r>
      </w:hyperlink>
      <w:r>
        <w:t xml:space="preserve"> "О Стратегии развития информационного общества в Российской Федерации на 2017 - 2030 годы";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31.10.2018 </w:t>
      </w:r>
      <w:hyperlink r:id="rId34" w:tooltip="Указ Президента РФ от 31.10.2018 N 622 (ред. от 12.05.2023) &quot;О Концепции государственной миграционной политики Российской Федерации на 2019 - 2025 годы&quot; {КонсультантПлюс}">
        <w:r>
          <w:rPr>
            <w:color w:val="0000FF"/>
          </w:rPr>
          <w:t>N 622</w:t>
        </w:r>
      </w:hyperlink>
      <w:r>
        <w:t xml:space="preserve"> "О Концепции государственной миграционной политики Росс</w:t>
      </w:r>
      <w:r>
        <w:t>ийской Федерации на 2019 - 2025 годы";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28.12.2024 </w:t>
      </w:r>
      <w:hyperlink r:id="rId35" w:tooltip="Указ Президента РФ от 28.12.2024 N 1124 &quot;Об утверждении Стратегии противодействия экстремизму в Российской Федерации&quot; {КонсультантПлюс}">
        <w:r>
          <w:rPr>
            <w:color w:val="0000FF"/>
          </w:rPr>
          <w:t>N 1124</w:t>
        </w:r>
      </w:hyperlink>
      <w:r>
        <w:t xml:space="preserve"> "Об утверждении Стратегии противодействия экстремизму в Российской Федерации";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02.07.2021 </w:t>
      </w:r>
      <w:hyperlink r:id="rId37" w:tooltip="Указ Президента РФ от 02.07.2021 N 400 &quot;О Стратегии национальной безопасности Российской Федерации&quot; {КонсультантПлюс}">
        <w:r>
          <w:rPr>
            <w:color w:val="0000FF"/>
          </w:rPr>
          <w:t>N 400</w:t>
        </w:r>
      </w:hyperlink>
      <w:r>
        <w:t xml:space="preserve"> "О Стратегии национальной безопасности Российс</w:t>
      </w:r>
      <w:r>
        <w:t>кой Федерации";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09.11.2022 </w:t>
      </w:r>
      <w:hyperlink r:id="rId39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N 809</w:t>
        </w:r>
      </w:hyperlink>
      <w:r>
        <w:t xml:space="preserve"> "Об утверждении Основ государственной политики по сохранению и укреплению традицио</w:t>
      </w:r>
      <w:r>
        <w:t>нных российских духовно-нравственных ценностей";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31.03.2023 </w:t>
      </w:r>
      <w:hyperlink r:id="rId41" w:tooltip="Указ Президента РФ от 31.03.2023 N 229 &quot;Об утверждении Концепции внешней политики Российской Федерации&quot; {КонсультантПлюс}">
        <w:r>
          <w:rPr>
            <w:color w:val="0000FF"/>
          </w:rPr>
          <w:t>N 229</w:t>
        </w:r>
      </w:hyperlink>
      <w:r>
        <w:t xml:space="preserve"> "Об утверждении Концепции внешней политики Российской Федерации";</w:t>
      </w:r>
    </w:p>
    <w:p w:rsidR="003C0E30" w:rsidRDefault="002A5CAC">
      <w:pPr>
        <w:pStyle w:val="ConsPlusNormal0"/>
        <w:jc w:val="both"/>
      </w:pPr>
      <w:r>
        <w:lastRenderedPageBreak/>
        <w:t xml:space="preserve">(в ред. </w:t>
      </w:r>
      <w:hyperlink r:id="rId42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в Комплексном </w:t>
      </w:r>
      <w:hyperlink r:id="rId43" w:tooltip="&quot;Комплексный план противодействия идеологии терроризма в Российской Федерации на 2024 - 2028 годы&quot; (утв. Президентом РФ 30.12.2023 N Пр-2610) {КонсультантПлюс}">
        <w:r>
          <w:rPr>
            <w:color w:val="0000FF"/>
          </w:rPr>
          <w:t>плане</w:t>
        </w:r>
      </w:hyperlink>
      <w:r>
        <w:t xml:space="preserve"> противодействия идеологии терроризма в Российской Федерации на 2024 - 2028 годы, утвержденном Президентом Российской Федерации 30.12.2023 (N Пр-2610);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</w:t>
      </w:r>
      <w:r>
        <w:t>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в </w:t>
      </w:r>
      <w:hyperlink r:id="rId45" w:tooltip="&quot;Концепция противодействия терроризму в Российской Федерации&quot; (утв. Президентом РФ 05.10.2009) {КонсультантПлюс}">
        <w:r>
          <w:rPr>
            <w:color w:val="0000FF"/>
          </w:rPr>
          <w:t>концепции</w:t>
        </w:r>
      </w:hyperlink>
      <w:r>
        <w:t xml:space="preserve"> противодействия терр</w:t>
      </w:r>
      <w:r>
        <w:t>оризму в Российской Федерации, утвержденной Президентом Российской Федерации 05.10.2009;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постановлениях Правительства Российской Федерации: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06.06.2007 </w:t>
      </w:r>
      <w:hyperlink r:id="rId48" w:tooltip="Постановление Правительства РФ от 06.06.2007 N 352 (ред. от 07.12.2011) &quot;О мерах по реализации Федерального закона &quot;О противодействии терроризму&quot; (вместе с &quot;Положением о применении оружия и боевой техники Вооруженными Силами Российской Федерации для устранения">
        <w:r>
          <w:rPr>
            <w:color w:val="0000FF"/>
          </w:rPr>
          <w:t>N 352</w:t>
        </w:r>
      </w:hyperlink>
      <w:r>
        <w:t xml:space="preserve"> "О мерах по реализации Федераль</w:t>
      </w:r>
      <w:r>
        <w:t>ного закона "О противодействии терроризму";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от 25.12.2013 </w:t>
      </w:r>
      <w:hyperlink r:id="rId50" w:tooltip="Постановление Правительства РФ от 25.12.2013 N 1244 (ред. от 05.03.2022) &quot;Об антитеррористической защищенности объектов (территорий)&quot; (вместе с &quot;Правилами разработки требований к антитеррористической защищенности объектов (территорий) и паспорта безопасности о">
        <w:r>
          <w:rPr>
            <w:color w:val="0000FF"/>
          </w:rPr>
          <w:t>N 1244</w:t>
        </w:r>
      </w:hyperlink>
      <w:r>
        <w:t xml:space="preserve"> "Об антитеррористической защищенности объектов (территорий)";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в </w:t>
      </w:r>
      <w:hyperlink r:id="rId52" w:tooltip="Закон Алтайского края от 06.09.2021 N 86-ЗС &quot;Об утверждении стратегии социально-экономического развития Алтайского края до 2035 года&quot; (принят Постановлением АКЗС от 02.09.2021 N 291) {КонсультантПлюс}">
        <w:r>
          <w:rPr>
            <w:color w:val="0000FF"/>
          </w:rPr>
          <w:t>законе</w:t>
        </w:r>
      </w:hyperlink>
      <w:r>
        <w:t xml:space="preserve"> Алтайск</w:t>
      </w:r>
      <w:r>
        <w:t>ого края от 06.09.2021 N 86-ЗС "Об утверждении стратегии социально-экономического развития Алтайского края до 2035 года";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в </w:t>
      </w:r>
      <w:hyperlink r:id="rId54" w:tooltip="Постановление Правительства Алтайского края от 25.02.2019 N 56 (ред. от 01.10.2025) &quot;О комиссии Алтайского края по реализации государственной миграционной политики и противодействию экстремизму&quot;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Алтайского края от 25.02.2019 N 56 "О комиссии Алтайского края по реализации государственной миграционной политики и противодействию экстремизму".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Приоритетами государственной политики в сфере реализации настоящей государственной программы являются: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защита личности, общества и государства от проявлений экстремизма и идеологии терроризма;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принятие профилактических мер, направленных на предупреждение экстремистской деятельности, в том числе выявление и последующее устранение причин и условий, спосо</w:t>
      </w:r>
      <w:r>
        <w:t>бствующих осуществлению экстремистской деятельности, возникновению и распространению терроризма;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выявление, предупреждение и пресечение экстремистской </w:t>
      </w:r>
      <w:r>
        <w:t>и террористической деятельности общественных и религиозных объединений, иных организаций, физических лиц;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организация основанного на традиционных росси</w:t>
      </w:r>
      <w:r>
        <w:t xml:space="preserve">йских духовно-нравственных ценностях информационного противодействия распространению экстремистской и иных деструктивных </w:t>
      </w:r>
      <w:r>
        <w:lastRenderedPageBreak/>
        <w:t>идеологий.</w:t>
      </w:r>
    </w:p>
    <w:p w:rsidR="003C0E30" w:rsidRDefault="002A5CAC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Алтайского края от 01.10.2025 N 384 &quot;О внесении изменений в некоторые постановления Правительства Алтай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01.10.2025 N 384)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Целью настоящей гос</w:t>
      </w:r>
      <w:r>
        <w:t xml:space="preserve">ударственной программы является организация эффективной системы мер </w:t>
      </w:r>
      <w:proofErr w:type="spellStart"/>
      <w:r>
        <w:t>антиэкстремистской</w:t>
      </w:r>
      <w:proofErr w:type="spellEnd"/>
      <w:r>
        <w:t xml:space="preserve"> направленности для профилактики угроз распространения радикальных идеологий, в том числе идеологии терроризма и мотивированной конфликтности, на территории Алтайского кр</w:t>
      </w:r>
      <w:r>
        <w:t>ая.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Целевые показатели и их значения установлены в таблице 2 паспорта государственной программы.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Title0"/>
        <w:jc w:val="center"/>
        <w:outlineLvl w:val="2"/>
      </w:pPr>
      <w:r>
        <w:t>3. Задачи государственного управления в сфере</w:t>
      </w:r>
    </w:p>
    <w:p w:rsidR="003C0E30" w:rsidRDefault="002A5CAC">
      <w:pPr>
        <w:pStyle w:val="ConsPlusTitle0"/>
        <w:jc w:val="center"/>
      </w:pPr>
      <w:r>
        <w:t>противодействия экстремизму и идеологии терроризма, способы</w:t>
      </w:r>
    </w:p>
    <w:p w:rsidR="003C0E30" w:rsidRDefault="002A5CAC">
      <w:pPr>
        <w:pStyle w:val="ConsPlusTitle0"/>
        <w:jc w:val="center"/>
      </w:pPr>
      <w:r>
        <w:t>их эффективного решения</w:t>
      </w:r>
    </w:p>
    <w:p w:rsidR="003C0E30" w:rsidRDefault="003C0E30">
      <w:pPr>
        <w:pStyle w:val="ConsPlusNormal0"/>
        <w:jc w:val="both"/>
      </w:pPr>
    </w:p>
    <w:p w:rsidR="003C0E30" w:rsidRDefault="002A5CAC">
      <w:pPr>
        <w:pStyle w:val="ConsPlusNormal0"/>
        <w:ind w:firstLine="540"/>
        <w:jc w:val="both"/>
      </w:pPr>
      <w:r>
        <w:t>С учетом приоритетов и целе</w:t>
      </w:r>
      <w:r>
        <w:t>й государственного управления в сфере противодействия экстремизму и идеологии терроризма определены следующие задачи: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1. Повышение уровня межведомственного взаимодействия исполнительных органов Алтайского края, органов местного самоуправления, правоохранит</w:t>
      </w:r>
      <w:r>
        <w:t>ельных органов, институтов гражданского общества в сфере противодействия экстремизму и идеологии терроризма, профилактики конфликтности этнической, национальной и религиозной направленности.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рамках реализации задачи будут проведены совместные ведомственн</w:t>
      </w:r>
      <w:r>
        <w:t>ые совещания, научно-практические конференции по вопросам выявления перспективных методов противодействия экстремизму и радикальным идеологиям, курсы повышения квалификации в целях совершенствования работы в сфере профилактики экстремизма и радикальных иде</w:t>
      </w:r>
      <w:r>
        <w:t>ологий, в том числе идеологии терроризма и неонацизма.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2. Организация профилактики распространения экстремизма и </w:t>
      </w:r>
      <w:proofErr w:type="spellStart"/>
      <w:r>
        <w:t>радикализации</w:t>
      </w:r>
      <w:proofErr w:type="spellEnd"/>
      <w:r>
        <w:t xml:space="preserve"> идеологий, в том числе идеологии терроризма, в </w:t>
      </w:r>
      <w:proofErr w:type="spellStart"/>
      <w:r>
        <w:t>этноконфессиональной</w:t>
      </w:r>
      <w:proofErr w:type="spellEnd"/>
      <w:r>
        <w:t xml:space="preserve"> и миграционной среде региона.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Для решения задачи будут провед</w:t>
      </w:r>
      <w:r>
        <w:t xml:space="preserve">ены мониторинги динамики специфики </w:t>
      </w:r>
      <w:proofErr w:type="spellStart"/>
      <w:r>
        <w:t>этноконфессиональной</w:t>
      </w:r>
      <w:proofErr w:type="spellEnd"/>
      <w:r>
        <w:t xml:space="preserve"> и миграционной ситуации, динамики развития этнических анклавов, проявлений ксенофобии, конфликтности и экстремизма, в том числе в молодежной, </w:t>
      </w:r>
      <w:proofErr w:type="spellStart"/>
      <w:r>
        <w:t>этноконфессиональной</w:t>
      </w:r>
      <w:proofErr w:type="spellEnd"/>
      <w:r>
        <w:t xml:space="preserve"> и миграционной среде региона, обучающ</w:t>
      </w:r>
      <w:r>
        <w:t xml:space="preserve">ие мероприятия в сфере противодействия экстремизму и идеологии терроризма, профилактики конфликтности этнической, национальной и религиозной направленности, а также изданы и распространены среди субъектов противодействия экстремизму и идеологии терроризма </w:t>
      </w:r>
      <w:r>
        <w:t>памятки (брошюры) по вопросу профилактики экстремизма и распространения радикальных идеологий в миграционной среде.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 xml:space="preserve">3. Реализация информационной политики </w:t>
      </w:r>
      <w:proofErr w:type="spellStart"/>
      <w:r>
        <w:t>антиэкстремистской</w:t>
      </w:r>
      <w:proofErr w:type="spellEnd"/>
      <w:r>
        <w:t xml:space="preserve"> направленности.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Во взаимодействии с краевыми и муниципальными средствами массовой и</w:t>
      </w:r>
      <w:r>
        <w:t>нформации будут проведены мероприятия по созданию информационного контента, направленного на неприятие у населения экстремистских настроений и радикальных идеологий, в том числе терроризма и неонацизма.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lastRenderedPageBreak/>
        <w:t>4. Формирование в молодежной среде неприятия экстреми</w:t>
      </w:r>
      <w:r>
        <w:t>зма и радикальных идеологий, в том числе идеологии терроризма.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рамках реализации задачи исполнительными органами Алтайского края ежегодно будут проводиться мероприятия по формированию неприятия экстремизма и радикальных идеологий, в том числе идеологии т</w:t>
      </w:r>
      <w:r>
        <w:t>ерроризма, среди молодежи Алтайского края, а также социологические исследования по измерению уровня и видов мотивированной конфликтности в молодежной среде.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5. Методическое обеспечение субъектов, реализующих мероприятия в области противодействия экстремизм</w:t>
      </w:r>
      <w:r>
        <w:t>у и идеологии терроризма.</w:t>
      </w:r>
    </w:p>
    <w:p w:rsidR="003C0E30" w:rsidRDefault="002A5CAC">
      <w:pPr>
        <w:pStyle w:val="ConsPlusNormal0"/>
        <w:spacing w:before="240"/>
        <w:ind w:firstLine="540"/>
        <w:jc w:val="both"/>
      </w:pPr>
      <w:r>
        <w:t>В целях решения задачи ежегодно будут распространяться актуализированные методические пособия по вопросам профилактики терроризма и идеологии экстремизма среди субъектов противодействия экстремизму и идеологии терроризма на региональном и муниципальном уро</w:t>
      </w:r>
      <w:r>
        <w:t>вне.</w:t>
      </w:r>
    </w:p>
    <w:p w:rsidR="003C0E30" w:rsidRDefault="003C0E30">
      <w:pPr>
        <w:pStyle w:val="ConsPlusNormal0"/>
        <w:jc w:val="both"/>
      </w:pPr>
    </w:p>
    <w:p w:rsidR="003C0E30" w:rsidRDefault="003C0E30">
      <w:pPr>
        <w:pStyle w:val="ConsPlusNormal0"/>
        <w:jc w:val="both"/>
      </w:pPr>
    </w:p>
    <w:p w:rsidR="003C0E30" w:rsidRDefault="003C0E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C0E30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AC" w:rsidRDefault="002A5CAC">
      <w:r>
        <w:separator/>
      </w:r>
    </w:p>
  </w:endnote>
  <w:endnote w:type="continuationSeparator" w:id="0">
    <w:p w:rsidR="002A5CAC" w:rsidRDefault="002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30" w:rsidRDefault="003C0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0E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0E30" w:rsidRDefault="002A5C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0E30" w:rsidRDefault="002A5C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0E30" w:rsidRDefault="002A5C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1B18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1B18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3C0E30" w:rsidRDefault="002A5C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30" w:rsidRDefault="003C0E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C0E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C0E30" w:rsidRDefault="002A5C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C0E30" w:rsidRDefault="002A5C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C0E30" w:rsidRDefault="002A5C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C1B1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C1B18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3C0E30" w:rsidRDefault="002A5C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AC" w:rsidRDefault="002A5CAC">
      <w:r>
        <w:separator/>
      </w:r>
    </w:p>
  </w:footnote>
  <w:footnote w:type="continuationSeparator" w:id="0">
    <w:p w:rsidR="002A5CAC" w:rsidRDefault="002A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0E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0E30" w:rsidRDefault="002A5C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22.12.2023 N 510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про...</w:t>
          </w:r>
        </w:p>
      </w:tc>
      <w:tc>
        <w:tcPr>
          <w:tcW w:w="2300" w:type="pct"/>
          <w:vAlign w:val="center"/>
        </w:tcPr>
        <w:p w:rsidR="003C0E30" w:rsidRDefault="002A5C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3C0E30" w:rsidRDefault="003C0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C0E30" w:rsidRDefault="003C0E3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C0E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C0E30" w:rsidRDefault="002A5C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22.12.2023 N 510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</w:t>
          </w:r>
          <w:r>
            <w:rPr>
              <w:rFonts w:ascii="Tahoma" w:hAnsi="Tahoma" w:cs="Tahoma"/>
              <w:sz w:val="16"/>
              <w:szCs w:val="16"/>
            </w:rPr>
            <w:t>про...</w:t>
          </w:r>
        </w:p>
      </w:tc>
      <w:tc>
        <w:tcPr>
          <w:tcW w:w="2300" w:type="pct"/>
          <w:vAlign w:val="center"/>
        </w:tcPr>
        <w:p w:rsidR="003C0E30" w:rsidRDefault="002A5C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3C0E30" w:rsidRDefault="003C0E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C0E30" w:rsidRDefault="003C0E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30"/>
    <w:rsid w:val="002A5CAC"/>
    <w:rsid w:val="003C0E30"/>
    <w:rsid w:val="009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F1C5B-F904-462C-9CBA-87016B5F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303&amp;date=12.11.2025" TargetMode="External"/><Relationship Id="rId21" Type="http://schemas.openxmlformats.org/officeDocument/2006/relationships/hyperlink" Target="https://login.consultant.ru/link/?req=doc&amp;base=RLAW016&amp;n=134836&amp;date=12.11.2025&amp;dst=100018&amp;field=134" TargetMode="External"/><Relationship Id="rId34" Type="http://schemas.openxmlformats.org/officeDocument/2006/relationships/hyperlink" Target="https://login.consultant.ru/link/?req=doc&amp;base=LAW&amp;n=446992&amp;date=12.11.2025" TargetMode="External"/><Relationship Id="rId42" Type="http://schemas.openxmlformats.org/officeDocument/2006/relationships/hyperlink" Target="https://login.consultant.ru/link/?req=doc&amp;base=RLAW016&amp;n=134836&amp;date=12.11.2025&amp;dst=100024&amp;field=134" TargetMode="External"/><Relationship Id="rId47" Type="http://schemas.openxmlformats.org/officeDocument/2006/relationships/hyperlink" Target="https://login.consultant.ru/link/?req=doc&amp;base=RLAW016&amp;n=134836&amp;date=12.11.2025&amp;dst=100027&amp;field=134" TargetMode="External"/><Relationship Id="rId50" Type="http://schemas.openxmlformats.org/officeDocument/2006/relationships/hyperlink" Target="https://login.consultant.ru/link/?req=doc&amp;base=LAW&amp;n=411022&amp;date=12.11.2025" TargetMode="External"/><Relationship Id="rId55" Type="http://schemas.openxmlformats.org/officeDocument/2006/relationships/hyperlink" Target="https://login.consultant.ru/link/?req=doc&amp;base=RLAW016&amp;n=134836&amp;date=12.11.2025&amp;dst=100031&amp;field=134" TargetMode="External"/><Relationship Id="rId63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34836&amp;date=12.11.2025&amp;dst=100012&amp;field=134" TargetMode="External"/><Relationship Id="rId29" Type="http://schemas.openxmlformats.org/officeDocument/2006/relationships/hyperlink" Target="https://login.consultant.ru/link/?req=doc&amp;base=LAW&amp;n=467303&amp;date=12.11.2025" TargetMode="External"/><Relationship Id="rId11" Type="http://schemas.openxmlformats.org/officeDocument/2006/relationships/hyperlink" Target="https://login.consultant.ru/link/?req=doc&amp;base=RLAW016&amp;n=116597&amp;date=12.11.2025" TargetMode="External"/><Relationship Id="rId24" Type="http://schemas.openxmlformats.org/officeDocument/2006/relationships/hyperlink" Target="https://login.consultant.ru/link/?req=doc&amp;base=LAW&amp;n=500015&amp;date=12.11.2025" TargetMode="External"/><Relationship Id="rId32" Type="http://schemas.openxmlformats.org/officeDocument/2006/relationships/hyperlink" Target="https://login.consultant.ru/link/?req=doc&amp;base=LAW&amp;n=208191&amp;date=12.11.2025" TargetMode="External"/><Relationship Id="rId37" Type="http://schemas.openxmlformats.org/officeDocument/2006/relationships/hyperlink" Target="https://login.consultant.ru/link/?req=doc&amp;base=LAW&amp;n=389271&amp;date=12.11.2025" TargetMode="External"/><Relationship Id="rId40" Type="http://schemas.openxmlformats.org/officeDocument/2006/relationships/hyperlink" Target="https://login.consultant.ru/link/?req=doc&amp;base=RLAW016&amp;n=134836&amp;date=12.11.2025&amp;dst=100023&amp;field=134" TargetMode="External"/><Relationship Id="rId45" Type="http://schemas.openxmlformats.org/officeDocument/2006/relationships/hyperlink" Target="https://login.consultant.ru/link/?req=doc&amp;base=LAW&amp;n=92779&amp;date=12.11.2025" TargetMode="External"/><Relationship Id="rId53" Type="http://schemas.openxmlformats.org/officeDocument/2006/relationships/hyperlink" Target="https://login.consultant.ru/link/?req=doc&amp;base=RLAW016&amp;n=134836&amp;date=12.11.2025&amp;dst=100030&amp;field=134" TargetMode="External"/><Relationship Id="rId58" Type="http://schemas.openxmlformats.org/officeDocument/2006/relationships/hyperlink" Target="https://login.consultant.ru/link/?req=doc&amp;base=RLAW016&amp;n=134836&amp;date=12.11.2025&amp;dst=100034&amp;field=134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17474&amp;date=12.11.2025" TargetMode="External"/><Relationship Id="rId14" Type="http://schemas.openxmlformats.org/officeDocument/2006/relationships/hyperlink" Target="https://login.consultant.ru/link/?req=doc&amp;base=RLAW016&amp;n=116490&amp;date=12.11.2025" TargetMode="External"/><Relationship Id="rId22" Type="http://schemas.openxmlformats.org/officeDocument/2006/relationships/hyperlink" Target="https://login.consultant.ru/link/?req=doc&amp;base=LAW&amp;n=501319&amp;date=12.11.2025" TargetMode="External"/><Relationship Id="rId27" Type="http://schemas.openxmlformats.org/officeDocument/2006/relationships/hyperlink" Target="https://login.consultant.ru/link/?req=doc&amp;base=LAW&amp;n=338533&amp;date=12.11.2025" TargetMode="External"/><Relationship Id="rId30" Type="http://schemas.openxmlformats.org/officeDocument/2006/relationships/hyperlink" Target="https://login.consultant.ru/link/?req=doc&amp;base=LAW&amp;n=485328&amp;date=12.11.2025" TargetMode="External"/><Relationship Id="rId35" Type="http://schemas.openxmlformats.org/officeDocument/2006/relationships/hyperlink" Target="https://login.consultant.ru/link/?req=doc&amp;base=LAW&amp;n=495013&amp;date=12.11.2025" TargetMode="External"/><Relationship Id="rId43" Type="http://schemas.openxmlformats.org/officeDocument/2006/relationships/hyperlink" Target="https://login.consultant.ru/link/?req=doc&amp;base=LAW&amp;n=469046&amp;date=12.11.2025" TargetMode="External"/><Relationship Id="rId48" Type="http://schemas.openxmlformats.org/officeDocument/2006/relationships/hyperlink" Target="https://login.consultant.ru/link/?req=doc&amp;base=LAW&amp;n=123191&amp;date=12.11.2025" TargetMode="External"/><Relationship Id="rId56" Type="http://schemas.openxmlformats.org/officeDocument/2006/relationships/hyperlink" Target="https://login.consultant.ru/link/?req=doc&amp;base=RLAW016&amp;n=134836&amp;date=12.11.2025&amp;dst=100032&amp;field=134" TargetMode="External"/><Relationship Id="rId64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6&amp;n=134836&amp;date=12.11.2025&amp;dst=100029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100391&amp;date=12.11.2025" TargetMode="External"/><Relationship Id="rId17" Type="http://schemas.openxmlformats.org/officeDocument/2006/relationships/hyperlink" Target="https://login.consultant.ru/link/?req=doc&amp;base=RLAW016&amp;n=134836&amp;date=12.11.2025&amp;dst=100014&amp;field=134" TargetMode="External"/><Relationship Id="rId25" Type="http://schemas.openxmlformats.org/officeDocument/2006/relationships/hyperlink" Target="https://login.consultant.ru/link/?req=doc&amp;base=LAW&amp;n=451780&amp;date=12.11.2025" TargetMode="External"/><Relationship Id="rId33" Type="http://schemas.openxmlformats.org/officeDocument/2006/relationships/hyperlink" Target="https://login.consultant.ru/link/?req=doc&amp;base=LAW&amp;n=216363&amp;date=12.11.2025" TargetMode="External"/><Relationship Id="rId38" Type="http://schemas.openxmlformats.org/officeDocument/2006/relationships/hyperlink" Target="https://login.consultant.ru/link/?req=doc&amp;base=RLAW016&amp;n=134836&amp;date=12.11.2025&amp;dst=100022&amp;field=134" TargetMode="External"/><Relationship Id="rId46" Type="http://schemas.openxmlformats.org/officeDocument/2006/relationships/hyperlink" Target="https://login.consultant.ru/link/?req=doc&amp;base=RLAW016&amp;n=134836&amp;date=12.11.2025&amp;dst=100026&amp;field=134" TargetMode="External"/><Relationship Id="rId59" Type="http://schemas.openxmlformats.org/officeDocument/2006/relationships/hyperlink" Target="https://login.consultant.ru/link/?req=doc&amp;base=RLAW016&amp;n=134836&amp;date=12.11.2025&amp;dst=100035&amp;field=134" TargetMode="External"/><Relationship Id="rId20" Type="http://schemas.openxmlformats.org/officeDocument/2006/relationships/hyperlink" Target="https://login.consultant.ru/link/?req=doc&amp;base=RLAW016&amp;n=134836&amp;date=12.11.2025&amp;dst=100016&amp;field=134" TargetMode="External"/><Relationship Id="rId41" Type="http://schemas.openxmlformats.org/officeDocument/2006/relationships/hyperlink" Target="https://login.consultant.ru/link/?req=doc&amp;base=LAW&amp;n=443540&amp;date=12.11.2025" TargetMode="External"/><Relationship Id="rId54" Type="http://schemas.openxmlformats.org/officeDocument/2006/relationships/hyperlink" Target="https://login.consultant.ru/link/?req=doc&amp;base=RLAW016&amp;n=134867&amp;date=12.11.2025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6&amp;n=104322&amp;date=12.11.2025&amp;dst=100072&amp;field=134" TargetMode="External"/><Relationship Id="rId23" Type="http://schemas.openxmlformats.org/officeDocument/2006/relationships/hyperlink" Target="https://login.consultant.ru/link/?req=doc&amp;base=LAW&amp;n=501480&amp;date=12.11.2025" TargetMode="External"/><Relationship Id="rId28" Type="http://schemas.openxmlformats.org/officeDocument/2006/relationships/hyperlink" Target="https://login.consultant.ru/link/?req=doc&amp;base=LAW&amp;n=485323&amp;date=12.11.2025" TargetMode="External"/><Relationship Id="rId36" Type="http://schemas.openxmlformats.org/officeDocument/2006/relationships/hyperlink" Target="https://login.consultant.ru/link/?req=doc&amp;base=RLAW016&amp;n=134836&amp;date=12.11.2025&amp;dst=100020&amp;field=134" TargetMode="External"/><Relationship Id="rId49" Type="http://schemas.openxmlformats.org/officeDocument/2006/relationships/hyperlink" Target="https://login.consultant.ru/link/?req=doc&amp;base=RLAW016&amp;n=134836&amp;date=12.11.2025&amp;dst=100028&amp;field=134" TargetMode="External"/><Relationship Id="rId57" Type="http://schemas.openxmlformats.org/officeDocument/2006/relationships/hyperlink" Target="https://login.consultant.ru/link/?req=doc&amp;base=RLAW016&amp;n=134836&amp;date=12.11.2025&amp;dst=100033&amp;field=134" TargetMode="External"/><Relationship Id="rId10" Type="http://schemas.openxmlformats.org/officeDocument/2006/relationships/hyperlink" Target="https://login.consultant.ru/link/?req=doc&amp;base=RLAW016&amp;n=135061&amp;date=12.11.2025&amp;dst=100092&amp;field=134" TargetMode="External"/><Relationship Id="rId31" Type="http://schemas.openxmlformats.org/officeDocument/2006/relationships/hyperlink" Target="https://login.consultant.ru/link/?req=doc&amp;base=LAW&amp;n=355006&amp;date=12.11.2025" TargetMode="External"/><Relationship Id="rId44" Type="http://schemas.openxmlformats.org/officeDocument/2006/relationships/hyperlink" Target="https://login.consultant.ru/link/?req=doc&amp;base=RLAW016&amp;n=134836&amp;date=12.11.2025&amp;dst=100025&amp;field=134" TargetMode="External"/><Relationship Id="rId52" Type="http://schemas.openxmlformats.org/officeDocument/2006/relationships/hyperlink" Target="https://login.consultant.ru/link/?req=doc&amp;base=RLAW016&amp;n=100649&amp;date=12.11.2025" TargetMode="External"/><Relationship Id="rId60" Type="http://schemas.openxmlformats.org/officeDocument/2006/relationships/hyperlink" Target="https://login.consultant.ru/link/?req=doc&amp;base=RLAW016&amp;n=134836&amp;date=12.11.2025&amp;dst=100036&amp;field=134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6&amp;n=134836&amp;date=12.11.2025&amp;dst=100011&amp;field=134" TargetMode="External"/><Relationship Id="rId13" Type="http://schemas.openxmlformats.org/officeDocument/2006/relationships/hyperlink" Target="https://login.consultant.ru/link/?req=doc&amp;base=RLAW016&amp;n=108519&amp;date=12.11.2025" TargetMode="External"/><Relationship Id="rId18" Type="http://schemas.openxmlformats.org/officeDocument/2006/relationships/hyperlink" Target="https://login.consultant.ru/link/?req=doc&amp;base=LAW&amp;n=2875&amp;date=12.11.2025" TargetMode="External"/><Relationship Id="rId39" Type="http://schemas.openxmlformats.org/officeDocument/2006/relationships/hyperlink" Target="https://login.consultant.ru/link/?req=doc&amp;base=LAW&amp;n=430906&amp;date=12.11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Алтайского края от 22.12.2023 N 510
(ред. от 01.10.2025)
"Об утверждении государственной программы Алтайского края "Противодействие экстремизму и идеологии терроризма в Алтайском крае"</vt:lpstr>
    </vt:vector>
  </TitlesOfParts>
  <Company>КонсультантПлюс Версия 4025.00.30</Company>
  <LinksUpToDate>false</LinksUpToDate>
  <CharactersWithSpaces>32818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Алтайского края от 22.12.2023 N 510
(ред. от 01.10.2025)
"Об утверждении государственной программы Алтайского края "Противодействие экстремизму и идеологии терроризма в Алтайском крае"</dc:title>
  <dc:creator>Терехов В.В.</dc:creator>
  <cp:lastModifiedBy>Терехов В.В.</cp:lastModifiedBy>
  <cp:revision>3</cp:revision>
  <dcterms:created xsi:type="dcterms:W3CDTF">2025-11-12T05:32:00Z</dcterms:created>
  <dcterms:modified xsi:type="dcterms:W3CDTF">2025-11-12T05:32:00Z</dcterms:modified>
</cp:coreProperties>
</file>