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5149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51499" w:rsidRDefault="007C7EB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49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51499" w:rsidRDefault="007C7EB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Алтайского края от 25.02.2019 N 56</w:t>
            </w:r>
            <w:r>
              <w:rPr>
                <w:sz w:val="48"/>
              </w:rPr>
              <w:br/>
              <w:t>(ред. от 01.10.2025)</w:t>
            </w:r>
            <w:r>
              <w:rPr>
                <w:sz w:val="48"/>
              </w:rPr>
              <w:br/>
              <w:t>"О комиссии Алтайского края по реализации государственной миграционной политики и противодействию экстремизму"</w:t>
            </w:r>
          </w:p>
        </w:tc>
      </w:tr>
      <w:tr w:rsidR="00E5149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51499" w:rsidRDefault="007C7EB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E51499" w:rsidRDefault="00E51499">
      <w:pPr>
        <w:pStyle w:val="ConsPlusNormal0"/>
        <w:sectPr w:rsidR="00E5149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51499" w:rsidRDefault="00E51499">
      <w:pPr>
        <w:pStyle w:val="ConsPlusNormal0"/>
        <w:jc w:val="both"/>
        <w:outlineLvl w:val="0"/>
      </w:pPr>
    </w:p>
    <w:p w:rsidR="00E51499" w:rsidRDefault="007C7EBD">
      <w:pPr>
        <w:pStyle w:val="ConsPlusTitle0"/>
        <w:jc w:val="center"/>
        <w:outlineLvl w:val="0"/>
      </w:pPr>
      <w:r>
        <w:t>ПРАВИТЕЛЬСТВО АЛТАЙСКОГО КРАЯ</w:t>
      </w:r>
    </w:p>
    <w:p w:rsidR="00E51499" w:rsidRDefault="00E51499">
      <w:pPr>
        <w:pStyle w:val="ConsPlusTitle0"/>
        <w:jc w:val="both"/>
      </w:pPr>
    </w:p>
    <w:p w:rsidR="00E51499" w:rsidRDefault="007C7EBD">
      <w:pPr>
        <w:pStyle w:val="ConsPlusTitle0"/>
        <w:jc w:val="center"/>
      </w:pPr>
      <w:r>
        <w:t>ПОСТАНОВЛЕНИЕ</w:t>
      </w:r>
    </w:p>
    <w:p w:rsidR="00E51499" w:rsidRDefault="00E51499">
      <w:pPr>
        <w:pStyle w:val="ConsPlusTitle0"/>
        <w:jc w:val="both"/>
      </w:pPr>
    </w:p>
    <w:p w:rsidR="00E51499" w:rsidRDefault="007C7EBD">
      <w:pPr>
        <w:pStyle w:val="ConsPlusTitle0"/>
        <w:jc w:val="center"/>
      </w:pPr>
      <w:r>
        <w:t>от 25 февраля 2019 г. N 56</w:t>
      </w:r>
    </w:p>
    <w:p w:rsidR="00E51499" w:rsidRDefault="00E51499">
      <w:pPr>
        <w:pStyle w:val="ConsPlusTitle0"/>
        <w:jc w:val="both"/>
      </w:pPr>
    </w:p>
    <w:p w:rsidR="00E51499" w:rsidRDefault="007C7EBD">
      <w:pPr>
        <w:pStyle w:val="ConsPlusTitle0"/>
        <w:jc w:val="center"/>
      </w:pPr>
      <w:r>
        <w:t>О КОМИССИИ АЛТАЙСКОГО КРАЯ ПО РЕАЛИЗАЦИИ ГОСУДАРСТВЕННОЙ</w:t>
      </w:r>
    </w:p>
    <w:p w:rsidR="00E51499" w:rsidRDefault="007C7EBD">
      <w:pPr>
        <w:pStyle w:val="ConsPlusTitle0"/>
        <w:jc w:val="center"/>
      </w:pPr>
      <w:r>
        <w:t>МИГРАЦИОННОЙ ПОЛИТИКИ И ПРОТИВОДЕЙСТВИЮ ЭКСТРЕМИЗМУ</w:t>
      </w:r>
    </w:p>
    <w:p w:rsidR="00E51499" w:rsidRDefault="00E5149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514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499" w:rsidRDefault="00E5149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499" w:rsidRDefault="00E5149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1499" w:rsidRDefault="007C7E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1499" w:rsidRDefault="007C7EB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Алтайского края</w:t>
            </w:r>
          </w:p>
          <w:p w:rsidR="00E51499" w:rsidRDefault="007C7E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18.11.2020 </w:t>
            </w:r>
            <w:hyperlink r:id="rId9" w:tooltip="Постановление Правительства Алтайского края от 18.11.2020 N 495 (ред. от 22.12.2023) &quot;О внесении изменений в некоторые правовые акты Администрации Алтайского края, Правительства Алтайского края&quot; {КонсультантПлюс}">
              <w:r>
                <w:rPr>
                  <w:color w:val="0000FF"/>
                </w:rPr>
                <w:t>N 495</w:t>
              </w:r>
            </w:hyperlink>
            <w:r>
              <w:rPr>
                <w:color w:val="392C69"/>
              </w:rPr>
              <w:t xml:space="preserve">, от 31.03.2021 </w:t>
            </w:r>
            <w:hyperlink r:id="rId10" w:tooltip="Постановление Правительства Алтайского края от 31.03.2021 N 100 &quot;О внесении изменений в постановление Правительства Алтайского края от 25.02.2019 N 56&quot; {КонсультантПлюс}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 xml:space="preserve">, от 29.07.2021 </w:t>
            </w:r>
            <w:hyperlink r:id="rId11" w:tooltip="Постановление Правительства Алтайского края от 29.07.2021 N 282 &quot;О внесении изменения в постановление Правительства Алтайского края от 25.02.2019 N 56&quot; {КонсультантПлюс}">
              <w:r>
                <w:rPr>
                  <w:color w:val="0000FF"/>
                </w:rPr>
                <w:t>N 282</w:t>
              </w:r>
            </w:hyperlink>
            <w:r>
              <w:rPr>
                <w:color w:val="392C69"/>
              </w:rPr>
              <w:t>,</w:t>
            </w:r>
          </w:p>
          <w:p w:rsidR="00E51499" w:rsidRDefault="007C7E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28.12.2023 </w:t>
            </w:r>
            <w:hyperlink r:id="rId12" w:tooltip="Постановление Правительства Алтайского края от 28.12.2023 N 524 &quot;О внесении изменений в постановление Правительства Алтайского края от 25.02.2019 N 56&quot; {КонсультантПлюс}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24.01.2024 </w:t>
            </w:r>
            <w:hyperlink r:id="rId13" w:tooltip="Постановление Правительства Алтайского края от 24.01.2024 N 16 &quot;О внесении изменения в постановление Правительства Алтайского края от 25.02.2019 N 56&quot; {КонсультантПлюс}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01.10.2025 </w:t>
            </w:r>
            <w:hyperlink r:id="rId14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      <w:r>
                <w:rPr>
                  <w:color w:val="0000FF"/>
                </w:rPr>
                <w:t>N 384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499" w:rsidRDefault="00E51499">
            <w:pPr>
              <w:pStyle w:val="ConsPlusNormal0"/>
            </w:pPr>
          </w:p>
        </w:tc>
      </w:tr>
    </w:tbl>
    <w:p w:rsidR="00E51499" w:rsidRDefault="00E51499">
      <w:pPr>
        <w:pStyle w:val="ConsPlusNormal0"/>
        <w:jc w:val="both"/>
      </w:pPr>
    </w:p>
    <w:p w:rsidR="00E51499" w:rsidRDefault="007C7EBD">
      <w:pPr>
        <w:pStyle w:val="ConsPlusNormal0"/>
        <w:ind w:firstLine="540"/>
        <w:jc w:val="both"/>
      </w:pPr>
      <w:r>
        <w:t>В целях совершенствования мер, направленных на реализац</w:t>
      </w:r>
      <w:r>
        <w:t>ию государственной миграционной политики и противодействие экстремизму в Алтайском крае, Правительство Алтайского края постановляет:</w:t>
      </w:r>
    </w:p>
    <w:p w:rsidR="00E51499" w:rsidRDefault="007C7EBD">
      <w:pPr>
        <w:pStyle w:val="ConsPlusNormal0"/>
        <w:jc w:val="both"/>
      </w:pPr>
      <w:r>
        <w:t xml:space="preserve">(преамбула в ред. </w:t>
      </w:r>
      <w:hyperlink r:id="rId15" w:tooltip="Постановление Правительства Алтайского края от 28.12.2023 N 524 &quot;О внесении изменений в постановление Правительства Алтайского края от 25.02.2019 N 5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28.12.2023 N 524)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8" w:tooltip="ПОЛОЖЕНИЕ">
        <w:r>
          <w:rPr>
            <w:color w:val="0000FF"/>
          </w:rPr>
          <w:t>положение</w:t>
        </w:r>
      </w:hyperlink>
      <w:r>
        <w:t xml:space="preserve"> о комиссии Алтайского края по реализации государственной миграционной политики и противодействию экстремизму (приложение).</w:t>
      </w:r>
    </w:p>
    <w:p w:rsidR="00E51499" w:rsidRDefault="007C7EBD">
      <w:pPr>
        <w:pStyle w:val="ConsPlusNormal0"/>
        <w:jc w:val="both"/>
      </w:pPr>
      <w:r>
        <w:t xml:space="preserve">(п. 1 в ред. </w:t>
      </w:r>
      <w:hyperlink r:id="rId16" w:tooltip="Постановление Правительства Алтайского края от 28.12.2023 N 524 &quot;О внесении изменений в постановление Правительства Алтайского края от 25.02.2019 N 5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28.12.2023 N 524)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E51499" w:rsidRDefault="007C7EBD">
      <w:pPr>
        <w:pStyle w:val="ConsPlusNormal0"/>
        <w:spacing w:before="240"/>
        <w:ind w:firstLine="540"/>
        <w:jc w:val="both"/>
      </w:pPr>
      <w:hyperlink r:id="rId17" w:tooltip="Постановление Администрации Алтайского края от 22.06.2011 N 341 (ред. от 09.04.2015) &quot;О комиссии Алтайского края по противодействию экстремизму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Алтайского края от 22.06.2011 N 341 "О комис</w:t>
      </w:r>
      <w:r>
        <w:t>сии Алтайского края по противодействию экстремизму";</w:t>
      </w:r>
    </w:p>
    <w:p w:rsidR="00E51499" w:rsidRDefault="007C7EBD">
      <w:pPr>
        <w:pStyle w:val="ConsPlusNormal0"/>
        <w:spacing w:before="240"/>
        <w:ind w:firstLine="540"/>
        <w:jc w:val="both"/>
      </w:pPr>
      <w:hyperlink r:id="rId18" w:tooltip="Постановление Администрации Алтайского края от 09.04.2015 N 130 (ред. от 19.05.2017) &quot;О внесении изменений в некоторые постановления Администрации края&quot; ------------ Недействующая редакция {КонсультантПлюс}">
        <w:r>
          <w:rPr>
            <w:color w:val="0000FF"/>
          </w:rPr>
          <w:t>пункт 7</w:t>
        </w:r>
      </w:hyperlink>
      <w:r>
        <w:t xml:space="preserve"> постановления Администрации Алтайского края от 09.04.2015 N 130 "О внесении изменений в некоторые постановления админи</w:t>
      </w:r>
      <w:r>
        <w:t>страции края".</w:t>
      </w:r>
    </w:p>
    <w:p w:rsidR="00E51499" w:rsidRDefault="00E51499">
      <w:pPr>
        <w:pStyle w:val="ConsPlusNormal0"/>
        <w:jc w:val="both"/>
      </w:pPr>
    </w:p>
    <w:p w:rsidR="00E51499" w:rsidRDefault="007C7EBD">
      <w:pPr>
        <w:pStyle w:val="ConsPlusNormal0"/>
        <w:jc w:val="right"/>
      </w:pPr>
      <w:r>
        <w:t>Губернатор Алтайского края,</w:t>
      </w:r>
    </w:p>
    <w:p w:rsidR="00E51499" w:rsidRDefault="007C7EBD">
      <w:pPr>
        <w:pStyle w:val="ConsPlusNormal0"/>
        <w:jc w:val="right"/>
      </w:pPr>
      <w:r>
        <w:t>Председатель Правительства</w:t>
      </w:r>
    </w:p>
    <w:p w:rsidR="00E51499" w:rsidRDefault="007C7EBD">
      <w:pPr>
        <w:pStyle w:val="ConsPlusNormal0"/>
        <w:jc w:val="right"/>
      </w:pPr>
      <w:r>
        <w:t>Алтайского края</w:t>
      </w:r>
    </w:p>
    <w:p w:rsidR="00E51499" w:rsidRDefault="007C7EBD">
      <w:pPr>
        <w:pStyle w:val="ConsPlusNormal0"/>
        <w:jc w:val="right"/>
      </w:pPr>
      <w:r>
        <w:t>В.П.ТОМЕНКО</w:t>
      </w:r>
    </w:p>
    <w:p w:rsidR="00E51499" w:rsidRDefault="00E51499">
      <w:pPr>
        <w:pStyle w:val="ConsPlusNormal0"/>
        <w:jc w:val="both"/>
      </w:pPr>
    </w:p>
    <w:p w:rsidR="00E51499" w:rsidRDefault="00E51499">
      <w:pPr>
        <w:pStyle w:val="ConsPlusNormal0"/>
        <w:jc w:val="both"/>
      </w:pPr>
    </w:p>
    <w:p w:rsidR="00E51499" w:rsidRDefault="00E51499">
      <w:pPr>
        <w:pStyle w:val="ConsPlusNormal0"/>
        <w:jc w:val="both"/>
      </w:pPr>
    </w:p>
    <w:p w:rsidR="00E51499" w:rsidRDefault="00E51499">
      <w:pPr>
        <w:pStyle w:val="ConsPlusNormal0"/>
        <w:jc w:val="both"/>
      </w:pPr>
    </w:p>
    <w:p w:rsidR="00E51499" w:rsidRDefault="00E51499">
      <w:pPr>
        <w:pStyle w:val="ConsPlusNormal0"/>
        <w:jc w:val="both"/>
      </w:pPr>
    </w:p>
    <w:p w:rsidR="00E51499" w:rsidRDefault="007C7EBD">
      <w:pPr>
        <w:pStyle w:val="ConsPlusNormal0"/>
        <w:jc w:val="right"/>
        <w:outlineLvl w:val="0"/>
      </w:pPr>
      <w:r>
        <w:t>Приложение</w:t>
      </w:r>
    </w:p>
    <w:p w:rsidR="00E51499" w:rsidRDefault="00E51499">
      <w:pPr>
        <w:pStyle w:val="ConsPlusNormal0"/>
        <w:jc w:val="both"/>
      </w:pPr>
    </w:p>
    <w:p w:rsidR="00E51499" w:rsidRDefault="007C7EBD">
      <w:pPr>
        <w:pStyle w:val="ConsPlusNormal0"/>
        <w:jc w:val="right"/>
      </w:pPr>
      <w:r>
        <w:t>Утверждено</w:t>
      </w:r>
    </w:p>
    <w:p w:rsidR="00E51499" w:rsidRDefault="007C7EBD">
      <w:pPr>
        <w:pStyle w:val="ConsPlusNormal0"/>
        <w:jc w:val="right"/>
      </w:pPr>
      <w:r>
        <w:t>Постановлением</w:t>
      </w:r>
    </w:p>
    <w:p w:rsidR="00E51499" w:rsidRDefault="007C7EBD">
      <w:pPr>
        <w:pStyle w:val="ConsPlusNormal0"/>
        <w:jc w:val="right"/>
      </w:pPr>
      <w:r>
        <w:t>Правительства Алтайского края</w:t>
      </w:r>
    </w:p>
    <w:p w:rsidR="00E51499" w:rsidRDefault="007C7EBD">
      <w:pPr>
        <w:pStyle w:val="ConsPlusNormal0"/>
        <w:jc w:val="right"/>
      </w:pPr>
      <w:r>
        <w:t>от 25 февраля 2019 г. N 56</w:t>
      </w:r>
    </w:p>
    <w:p w:rsidR="00E51499" w:rsidRDefault="00E51499">
      <w:pPr>
        <w:pStyle w:val="ConsPlusNormal0"/>
        <w:jc w:val="both"/>
      </w:pPr>
    </w:p>
    <w:p w:rsidR="00E51499" w:rsidRDefault="007C7EBD">
      <w:pPr>
        <w:pStyle w:val="ConsPlusTitle0"/>
        <w:jc w:val="center"/>
      </w:pPr>
      <w:bookmarkStart w:id="1" w:name="P38"/>
      <w:bookmarkEnd w:id="1"/>
      <w:r>
        <w:t>ПОЛОЖЕНИЕ</w:t>
      </w:r>
    </w:p>
    <w:p w:rsidR="00E51499" w:rsidRDefault="007C7EBD">
      <w:pPr>
        <w:pStyle w:val="ConsPlusTitle0"/>
        <w:jc w:val="center"/>
      </w:pPr>
      <w:r>
        <w:t>О КОМИССИИ АЛТАЙСКОГО КРАЯ ПО РЕАЛИЗАЦИИ ГОСУД</w:t>
      </w:r>
      <w:r>
        <w:t>АРСТВЕННОЙ</w:t>
      </w:r>
    </w:p>
    <w:p w:rsidR="00E51499" w:rsidRDefault="007C7EBD">
      <w:pPr>
        <w:pStyle w:val="ConsPlusTitle0"/>
        <w:jc w:val="center"/>
      </w:pPr>
      <w:r>
        <w:t>МИГРАЦИОННОЙ ПОЛИТИКИ И ПРОТИВОДЕЙСТВИЮ ЭКСТРЕМИЗМУ</w:t>
      </w:r>
    </w:p>
    <w:p w:rsidR="00E51499" w:rsidRDefault="00E5149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514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499" w:rsidRDefault="00E5149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499" w:rsidRDefault="00E5149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1499" w:rsidRDefault="007C7E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1499" w:rsidRDefault="007C7EB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Алтайского края</w:t>
            </w:r>
          </w:p>
          <w:p w:rsidR="00E51499" w:rsidRDefault="007C7E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28.12.2023 </w:t>
            </w:r>
            <w:hyperlink r:id="rId19" w:tooltip="Постановление Правительства Алтайского края от 28.12.2023 N 524 &quot;О внесении изменений в постановление Правительства Алтайского края от 25.02.2019 N 56&quot; {КонсультантПлюс}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24.01.2024 </w:t>
            </w:r>
            <w:hyperlink r:id="rId20" w:tooltip="Постановление Правительства Алтайского края от 24.01.2024 N 16 &quot;О внесении изменения в постановление Правительства Алтайского края от 25.02.2019 N 56&quot; {КонсультантПлюс}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01.10.2025 </w:t>
            </w:r>
            <w:hyperlink r:id="rId21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      <w:r>
                <w:rPr>
                  <w:color w:val="0000FF"/>
                </w:rPr>
                <w:t>N 384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499" w:rsidRDefault="00E51499">
            <w:pPr>
              <w:pStyle w:val="ConsPlusNormal0"/>
            </w:pPr>
          </w:p>
        </w:tc>
      </w:tr>
    </w:tbl>
    <w:p w:rsidR="00E51499" w:rsidRDefault="00E51499">
      <w:pPr>
        <w:pStyle w:val="ConsPlusNormal0"/>
        <w:jc w:val="both"/>
      </w:pPr>
    </w:p>
    <w:p w:rsidR="00E51499" w:rsidRDefault="007C7EBD">
      <w:pPr>
        <w:pStyle w:val="ConsPlusTitle0"/>
        <w:jc w:val="center"/>
        <w:outlineLvl w:val="1"/>
      </w:pPr>
      <w:r>
        <w:t>I. Общие положения</w:t>
      </w:r>
    </w:p>
    <w:p w:rsidR="00E51499" w:rsidRDefault="00E51499">
      <w:pPr>
        <w:pStyle w:val="ConsPlusNormal0"/>
        <w:jc w:val="both"/>
      </w:pPr>
    </w:p>
    <w:p w:rsidR="00E51499" w:rsidRDefault="007C7EBD">
      <w:pPr>
        <w:pStyle w:val="ConsPlusNormal0"/>
        <w:ind w:firstLine="540"/>
        <w:jc w:val="both"/>
      </w:pPr>
      <w:r>
        <w:t>1. Комиссия Алтайского края по реализации государственной миграционной политики и противодействию экстремизму (далее - "Комиссия") является совещательным, консультативным органом, образованным в целях содействия: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в реализации Стратегии противодействия экст</w:t>
      </w:r>
      <w:r>
        <w:t>ремизму в Российской Федерации, Концепции государственной миграционной политики Российской Федерации на 2019 - 2025 годы;</w:t>
      </w:r>
    </w:p>
    <w:p w:rsidR="00E51499" w:rsidRDefault="007C7EBD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01.10.2025 N 384)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 xml:space="preserve">в реализации государственной </w:t>
      </w:r>
      <w:r>
        <w:t>миграционной политики, обеспечении региональной безопасности при реализации государственной миграционной политики, противодействии и профилактике распространения радикальных идеологий в среде мигрантов;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в реализации региональной политики в области противод</w:t>
      </w:r>
      <w:r>
        <w:t>ействия экстремизму, профилактике экстремизма и минимизации и (или) ликвидации последствий проявлений экстремизма, а также методическом обеспечении этой деятельности.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 xml:space="preserve">2. Комиссия в своей деятельности руководствуется </w:t>
      </w:r>
      <w:hyperlink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</w:t>
      </w:r>
      <w:r>
        <w:t>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нормативными правовыми актами Алтайского края, а также настоящим Положением.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3. Комиссия осущес</w:t>
      </w:r>
      <w:r>
        <w:t>твляет свою деятельность во взаимодействии с территориальными органами федеральных органов государственной власти, исполнительными органами Алтайского края, органами местного самоуправления, общественными объединениями и религиозными организациями.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4. Решения Комиссии, принимаемые в пределах ее компетенции, направляются в территориальные органы федеральных органов государственной власти, исполнительные органы Алтайского края, представленные в Комиссии, а также руководителям органов местного самоуправ</w:t>
      </w:r>
      <w:r>
        <w:t>ления, принимавшим участие в очередном заседании Комиссии.</w:t>
      </w:r>
    </w:p>
    <w:p w:rsidR="00E51499" w:rsidRDefault="00E51499">
      <w:pPr>
        <w:pStyle w:val="ConsPlusNormal0"/>
        <w:jc w:val="both"/>
      </w:pPr>
    </w:p>
    <w:p w:rsidR="00E51499" w:rsidRDefault="007C7EBD">
      <w:pPr>
        <w:pStyle w:val="ConsPlusTitle0"/>
        <w:jc w:val="center"/>
        <w:outlineLvl w:val="1"/>
      </w:pPr>
      <w:r>
        <w:t>II. Полномочия Комиссии</w:t>
      </w:r>
    </w:p>
    <w:p w:rsidR="00E51499" w:rsidRDefault="00E51499">
      <w:pPr>
        <w:pStyle w:val="ConsPlusNormal0"/>
        <w:jc w:val="both"/>
      </w:pPr>
    </w:p>
    <w:p w:rsidR="00E51499" w:rsidRDefault="007C7EBD">
      <w:pPr>
        <w:pStyle w:val="ConsPlusNormal0"/>
        <w:ind w:firstLine="540"/>
        <w:jc w:val="both"/>
      </w:pPr>
      <w:r>
        <w:t>5. Полномочиями Комиссии являются: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 xml:space="preserve">мониторинг и анализ складывающейся обстановки в социально-политической, </w:t>
      </w:r>
      <w:r>
        <w:lastRenderedPageBreak/>
        <w:t>миграционной, межнациональной и конфессиональной средах на терри</w:t>
      </w:r>
      <w:r>
        <w:t>тории Алтайского края в части угроз и фактических проявлений экстремизма, ксенофобии, этнически и конфессионально мотивированной конфликтности;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анализ состояния миграционной ситуации в Алтайском крае, выявление угроз безопасности в миграционной сфере;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внес</w:t>
      </w:r>
      <w:r>
        <w:t>ение предложений по реализации государственной миграционной политики, региональной политики в области противодействия экстремизму Губернатору Алтайского края и Правительству Алтайского края;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 xml:space="preserve">участие в решении задач региональной безопасности при реализации </w:t>
      </w:r>
      <w:r>
        <w:t>государственной миграционной политики, противодействии экстремизму и распространению радикальных идеологий в среде мигрантов;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подготовка аналитических отчетов о реализации в Алтайском крае государственной миграционной политики, государственной политики в с</w:t>
      </w:r>
      <w:r>
        <w:t>фере противодействия экстремизму, Стратегии противодействия экстремизму в Российской Федерации, Концепции государственной миграционной политики Российской Федерации на 2019 - 2025 годы и представление их в секретариат Межведомственной комиссии по противоде</w:t>
      </w:r>
      <w:r>
        <w:t>йствию экстремизму в Российской Федерации, в аппарат полномочного представителя Президента Российской Федерации в Сибирском федеральном округе, Губернатору Алтайского края, в прокуратуру Алтайского края в установленные сроки;</w:t>
      </w:r>
    </w:p>
    <w:p w:rsidR="00E51499" w:rsidRDefault="007C7EBD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01.10.2025 N 384)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разработка профилактических, в том числе воспитательных, пропагандистских мер, направленных на предупреждение возникновения межнациональных (межэтнических) и межконфессиональных кон</w:t>
      </w:r>
      <w:r>
        <w:t>фликтов, а также на предупреждение экстремистской деятельности на территории Алтайского края;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обеспечение взаимодействия с территориальными органами федеральных органов государственной власти, исполнительными органами Алтайского края, органами местного сам</w:t>
      </w:r>
      <w:r>
        <w:t>оуправления, общественными объединениями и религиозными организациями в области реализации государственной миграционной политики, противодействия экстремизму и его профилактики;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определение приоритетных направлений в сфере противодействия экстремизму (в то</w:t>
      </w:r>
      <w:r>
        <w:t>м числе в области государственно-конфессиональных отношений, миграционной, национальной и молодежной политики) и выработка рекомендаций, имеющих целью повышение эффективности работы по выявлению и устранению причин и условий, способствующих возникновению и</w:t>
      </w:r>
      <w:r>
        <w:t xml:space="preserve"> распространению экстремизма;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содействие деятельности общественных и иных объединений, молодежных групп, ориентированных на профилактику экстремизма в социально-политическом пространстве Алтайского края, распространения радикальных идеологий в среде мигран</w:t>
      </w:r>
      <w:r>
        <w:t>тов;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 xml:space="preserve">участие в разработке проектов программ, планов и иных документов в области региональной безопасности при реализации государственной миграционной политики, противодействия </w:t>
      </w:r>
      <w:r>
        <w:lastRenderedPageBreak/>
        <w:t>экстремизму;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методическое обеспечение в сфере реализации государственной миграци</w:t>
      </w:r>
      <w:r>
        <w:t>онной политики, противодействия экстремизму и его профилактики территориальных органов федеральных органов государственной власти, исполнительных органов Алтайского края, представленных в комиссии, а также органов местного самоуправления;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воспитание патриотизма и формирование общероссийской гражданской идентичности у молодежи;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подготовка предложений по социальной и культурной адаптации мигрантов, формированию у въезжающих мигрантов навыков межкультурного общения;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решение иных задач в област</w:t>
      </w:r>
      <w:r>
        <w:t>и реализации государственной миграционной политики, противодействия распространению радикальных идеологий в среде мигрантов, экстремизму и его профилактики, предусмотренных законодательством Российской Федерации.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6. Для осуществления своих полномочий Комис</w:t>
      </w:r>
      <w:r>
        <w:t>сия имеет право: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принимать в пределах своей компетенции решения, касающиеся организации и совершенствования эффективности межведомственного взаимодействия территориальных органов федеральных органов государственной власти, исполнительных органов Алтайского</w:t>
      </w:r>
      <w:r>
        <w:t xml:space="preserve"> края, органов местного самоуправления в области обеспечения региональной безопасности при реализации государственной миграционной политики, противодействия распространению радикальных идеологий в среде мигрантов, противодействия экстремизму, а также осуще</w:t>
      </w:r>
      <w:r>
        <w:t>ствлять контроль за их исполнением;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вносить в установленном порядке предложения по вопросам, требующим решения Губернатора Алтайского края, Правительства Алтайского края;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создавать временные межведомственные рабочие группы и иные рабочие органы в целях изу</w:t>
      </w:r>
      <w:r>
        <w:t>чения вопросов, касающихся анализа миграционной ситуации в регионе, противодействия распространению радикальных идеологий в среде мигрантов, экстремизму различной мотивации, в том числе для выездов в городские округа, муниципальные округа и муниципальные р</w:t>
      </w:r>
      <w:r>
        <w:t>айоны Алтайского края, а также для подготовки проектов соответствующих решений Комиссии;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запрашивать в установленном порядке необходимые материалы и информацию от территориальных органов федеральных органов государственной власти, исполнительных органов Ал</w:t>
      </w:r>
      <w:r>
        <w:t>тайского края, органов местного самоуправления, общественных объединений и религиозных организаций;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 xml:space="preserve">заслушивать на своих заседаниях должностных лиц территориальных органов федеральных органов государственной власти, исполнительных органов Алтайского края, </w:t>
      </w:r>
      <w:r>
        <w:t>руководителей городских округов, муниципальных округов и муниципальных районов Алтайского края, руководителей общественных и религиозных организаций (с их согласия) по вопросам противодействия экстремизму, региональной безопасности при реализации государст</w:t>
      </w:r>
      <w:r>
        <w:t>венной миграционной политики, противодействия распространению радикальных идеологий в среде мигрантов;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lastRenderedPageBreak/>
        <w:t>привлекать для участия в работе Комиссии должностных лиц и специалистов территориальных органов федеральных органов государственной власти, исполнительны</w:t>
      </w:r>
      <w:r>
        <w:t>х органов Алтайского края, органов местного самоуправления, а также представителей общественных объединений и организаций (с их согласия).</w:t>
      </w:r>
    </w:p>
    <w:p w:rsidR="00E51499" w:rsidRDefault="00E51499">
      <w:pPr>
        <w:pStyle w:val="ConsPlusNormal0"/>
        <w:jc w:val="both"/>
      </w:pPr>
    </w:p>
    <w:p w:rsidR="00E51499" w:rsidRDefault="007C7EBD">
      <w:pPr>
        <w:pStyle w:val="ConsPlusTitle0"/>
        <w:jc w:val="center"/>
        <w:outlineLvl w:val="1"/>
      </w:pPr>
      <w:r>
        <w:t>III. Организация деятельности Комиссии</w:t>
      </w:r>
    </w:p>
    <w:p w:rsidR="00E51499" w:rsidRDefault="00E51499">
      <w:pPr>
        <w:pStyle w:val="ConsPlusNormal0"/>
        <w:jc w:val="both"/>
      </w:pPr>
    </w:p>
    <w:p w:rsidR="00E51499" w:rsidRDefault="007C7EBD">
      <w:pPr>
        <w:pStyle w:val="ConsPlusNormal0"/>
        <w:ind w:firstLine="540"/>
        <w:jc w:val="both"/>
      </w:pPr>
      <w:r>
        <w:t>7. Комиссия осуществляет свою деятельность на плановой основе в соответствии</w:t>
      </w:r>
      <w:r>
        <w:t xml:space="preserve"> с регламентом, утверждаемым председателем Комиссии. Повестка дня заседания Комиссии формируется на основе плана работы Комиссии, утверждаемого на календарный год. В повестку дня заседания Комиссии по предложению председателя Комиссии, ее членов могут внос</w:t>
      </w:r>
      <w:r>
        <w:t>иться на рассмотрение вопросы, не предусмотренные планом.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8. Организационной формой работы Комиссии являются заседания, которые проводятся три раза в год. В случае необходимости по решению председателя Комиссии могут проводиться ее внеочередные заседания.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9. Председателем Комиссии является заместитель Председателя Правительства Алтайского края. В случае отсутствия председателя Комиссии его полномочия осуществляет заместитель председателя Комиссии. Должностной состав Комиссии утверждается распоряжением Прави</w:t>
      </w:r>
      <w:r>
        <w:t>тельства Алтайского края.</w:t>
      </w:r>
    </w:p>
    <w:p w:rsidR="00E51499" w:rsidRDefault="007C7EBD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Алтайского края от 24.01.2024 N 16 &quot;О внесении изменения в постановление Правительства Алтайского края от 25.02.2019 N 5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24.01.2024 N 16)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10. Председатель Комиссии: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организует работу Комиссии, распределяет обязанности между членами Комиссии, дает поручения</w:t>
      </w:r>
      <w:r>
        <w:t xml:space="preserve"> членам Комиссии, утверждает план работы Комиссии, утверждает повестку дня ее заседаний, принимает решения о проведении заседаний Комиссии в составе ее президиума при необходимости безотлагательного рассмотрения вопросов, входящих в ее компетенцию, утвержд</w:t>
      </w:r>
      <w:r>
        <w:t>ает принятые Комиссией рекомендации и предложения.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В случае отсутствия председателя Комиссии его обязанности исполняет заместитель председателя Комиссии.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11. Присутствие на заседании Комиссии ее членов обязательно. Заседание Комиссии считается правомочным,</w:t>
      </w:r>
      <w:r>
        <w:t xml:space="preserve"> если на нем присутствует более половины ее членов. Члены Комиссии обладают равными правами при обсуждении рассматриваемых на заседании вопросов. Члены Комиссии не вправе делегировать свои полномочия иным лицам. В случае невозможности присутствия члена Ком</w:t>
      </w:r>
      <w:r>
        <w:t>иссии на заседании он обязан заблаговременно известить об этом председателя Комиссии. Лицо, исполняющее обязанности по должности лица, являющегося членом Комиссии, принимает участие в заседании Комиссии с правом совещательного голоса.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Решения Комиссии прин</w:t>
      </w:r>
      <w:r>
        <w:t>имаются большинством голосов присутствующих на заседании членов Комиссии путем открытого голосования. При голосовании каждый член Комиссии имеет один голос. В случае равенства голосов голос председательствующего является решающим.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Решения Комиссии в течени</w:t>
      </w:r>
      <w:r>
        <w:t>е 7 рабочих дней со дня проведения заседания Комиссии оформляются протоколом на бланке Комиссии, который подписывается председателем Комиссии.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lastRenderedPageBreak/>
        <w:t>12. Для решения вопросов, требующих оперативных решений, формируется президиум Комиссии в составе председателя Ко</w:t>
      </w:r>
      <w:r>
        <w:t>миссии, заместителя председателя Комиссии, секретаря Комиссии и четырех ее членов. Решение президиума Комиссии принимается большинством голосов от общего числа его членов и оформляется протоколом. Состав президиума Комиссии определяет председатель Комиссии</w:t>
      </w:r>
      <w:r>
        <w:t>.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13. Организационная деятельность Комиссии, президиума Комиссии осуществляется ответственным секретарем Комиссии.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Секретарь Комиссии: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формирует проект повестки дня, координирует работу по подготовке необходимых материалов к заседанию Комиссии, проектов соответствующих решений, ведет и оформляет протокол заседания Комиссии;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уведомляет членов Комиссии, приглашенных на заседание лиц о дате,</w:t>
      </w:r>
      <w:r>
        <w:t xml:space="preserve"> времени, месте проведения заседания и о повестке дня не позднее чем за два рабочих дня до даты проведения заседания Комиссии, обеспечивает их необходимыми материалами;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обеспечивает ведение делопроизводства Комиссии, хранение протоколов заседаний Комиссии.</w:t>
      </w:r>
    </w:p>
    <w:p w:rsidR="00E51499" w:rsidRDefault="007C7EBD">
      <w:pPr>
        <w:pStyle w:val="ConsPlusNormal0"/>
        <w:spacing w:before="240"/>
        <w:ind w:firstLine="540"/>
        <w:jc w:val="both"/>
      </w:pPr>
      <w:r>
        <w:t>14. Организационно-документационное и правовое обеспечение деятельности Комиссии осуществляет департамент Администрации Губернатора и Правительства Алтайского края по взаимодействию с федеральными органами государственной власти.</w:t>
      </w:r>
    </w:p>
    <w:p w:rsidR="00E51499" w:rsidRDefault="00E51499">
      <w:pPr>
        <w:pStyle w:val="ConsPlusNormal0"/>
        <w:jc w:val="both"/>
      </w:pPr>
    </w:p>
    <w:p w:rsidR="00E51499" w:rsidRDefault="00E51499">
      <w:pPr>
        <w:pStyle w:val="ConsPlusNormal0"/>
        <w:jc w:val="both"/>
      </w:pPr>
    </w:p>
    <w:p w:rsidR="00E51499" w:rsidRDefault="00E5149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51499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EBD" w:rsidRDefault="007C7EBD">
      <w:r>
        <w:separator/>
      </w:r>
    </w:p>
  </w:endnote>
  <w:endnote w:type="continuationSeparator" w:id="0">
    <w:p w:rsidR="007C7EBD" w:rsidRDefault="007C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499" w:rsidRDefault="00E5149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5149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51499" w:rsidRDefault="007C7E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1499" w:rsidRDefault="007C7EB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1499" w:rsidRDefault="007C7E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019A4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019A4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E51499" w:rsidRDefault="007C7EB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499" w:rsidRDefault="00E5149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5149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51499" w:rsidRDefault="007C7E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1499" w:rsidRDefault="007C7EB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1499" w:rsidRDefault="007C7E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019A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019A4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E51499" w:rsidRDefault="007C7EB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EBD" w:rsidRDefault="007C7EBD">
      <w:r>
        <w:separator/>
      </w:r>
    </w:p>
  </w:footnote>
  <w:footnote w:type="continuationSeparator" w:id="0">
    <w:p w:rsidR="007C7EBD" w:rsidRDefault="007C7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5149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51499" w:rsidRDefault="007C7E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25.02.2019 N 56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01.10.2025)</w:t>
          </w:r>
          <w:r>
            <w:rPr>
              <w:rFonts w:ascii="Tahoma" w:hAnsi="Tahoma" w:cs="Tahoma"/>
              <w:sz w:val="16"/>
              <w:szCs w:val="16"/>
            </w:rPr>
            <w:br/>
            <w:t>"О комиссии Алтайского края по реали...</w:t>
          </w:r>
        </w:p>
      </w:tc>
      <w:tc>
        <w:tcPr>
          <w:tcW w:w="2300" w:type="pct"/>
          <w:vAlign w:val="center"/>
        </w:tcPr>
        <w:p w:rsidR="00E51499" w:rsidRDefault="007C7E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 w:rsidR="00E51499" w:rsidRDefault="00E5149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1499" w:rsidRDefault="00E5149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5149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51499" w:rsidRDefault="007C7E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25.02.2019 N 56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01.10.2025)</w:t>
          </w:r>
          <w:r>
            <w:rPr>
              <w:rFonts w:ascii="Tahoma" w:hAnsi="Tahoma" w:cs="Tahoma"/>
              <w:sz w:val="16"/>
              <w:szCs w:val="16"/>
            </w:rPr>
            <w:br/>
            <w:t>"О комиссии Алтайского края по реали...</w:t>
          </w:r>
        </w:p>
      </w:tc>
      <w:tc>
        <w:tcPr>
          <w:tcW w:w="2300" w:type="pct"/>
          <w:vAlign w:val="center"/>
        </w:tcPr>
        <w:p w:rsidR="00E51499" w:rsidRDefault="007C7E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 w:rsidR="00E51499" w:rsidRDefault="00E5149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1499" w:rsidRDefault="00E5149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99"/>
    <w:rsid w:val="007C7EBD"/>
    <w:rsid w:val="00C019A4"/>
    <w:rsid w:val="00E5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3BCF9-532A-45A7-A22C-46703902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16&amp;n=120750&amp;date=12.11.2025&amp;dst=100006&amp;field=134" TargetMode="External"/><Relationship Id="rId18" Type="http://schemas.openxmlformats.org/officeDocument/2006/relationships/hyperlink" Target="https://login.consultant.ru/link/?req=doc&amp;base=RLAW016&amp;n=69923&amp;date=12.11.2025&amp;dst=100034&amp;field=134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6&amp;n=134836&amp;date=12.11.2025&amp;dst=100010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16&amp;n=120286&amp;date=12.11.2025&amp;dst=100006&amp;field=134" TargetMode="External"/><Relationship Id="rId17" Type="http://schemas.openxmlformats.org/officeDocument/2006/relationships/hyperlink" Target="https://login.consultant.ru/link/?req=doc&amp;base=RLAW016&amp;n=53079&amp;date=12.11.2025" TargetMode="External"/><Relationship Id="rId25" Type="http://schemas.openxmlformats.org/officeDocument/2006/relationships/hyperlink" Target="https://login.consultant.ru/link/?req=doc&amp;base=RLAW016&amp;n=120750&amp;date=12.11.2025&amp;dst=100006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120286&amp;date=12.11.2025&amp;dst=100009&amp;field=134" TargetMode="External"/><Relationship Id="rId20" Type="http://schemas.openxmlformats.org/officeDocument/2006/relationships/hyperlink" Target="https://login.consultant.ru/link/?req=doc&amp;base=RLAW016&amp;n=120750&amp;date=12.11.2025&amp;dst=100006&amp;field=134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16&amp;n=99805&amp;date=12.11.2025&amp;dst=100006&amp;field=134" TargetMode="External"/><Relationship Id="rId24" Type="http://schemas.openxmlformats.org/officeDocument/2006/relationships/hyperlink" Target="https://login.consultant.ru/link/?req=doc&amp;base=RLAW016&amp;n=134836&amp;date=12.11.2025&amp;dst=100010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16&amp;n=120286&amp;date=12.11.2025&amp;dst=100007&amp;field=134" TargetMode="External"/><Relationship Id="rId23" Type="http://schemas.openxmlformats.org/officeDocument/2006/relationships/hyperlink" Target="https://login.consultant.ru/link/?req=doc&amp;base=LAW&amp;n=2875&amp;date=12.11.2025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16&amp;n=97455&amp;date=12.11.2025&amp;dst=100006&amp;field=134" TargetMode="External"/><Relationship Id="rId19" Type="http://schemas.openxmlformats.org/officeDocument/2006/relationships/hyperlink" Target="https://login.consultant.ru/link/?req=doc&amp;base=RLAW016&amp;n=120286&amp;date=12.11.2025&amp;dst=100010&amp;field=134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6&amp;n=119982&amp;date=12.11.2025&amp;dst=100065&amp;field=134" TargetMode="External"/><Relationship Id="rId14" Type="http://schemas.openxmlformats.org/officeDocument/2006/relationships/hyperlink" Target="https://login.consultant.ru/link/?req=doc&amp;base=RLAW016&amp;n=134836&amp;date=12.11.2025&amp;dst=100007&amp;field=134" TargetMode="External"/><Relationship Id="rId22" Type="http://schemas.openxmlformats.org/officeDocument/2006/relationships/hyperlink" Target="https://login.consultant.ru/link/?req=doc&amp;base=RLAW016&amp;n=134836&amp;date=12.11.2025&amp;dst=100010&amp;field=134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Алтайского края от 25.02.2019 N 56
(ред. от 01.10.2025)
"О комиссии Алтайского края по реализации государственной миграционной политики и противодействию экстремизму"</vt:lpstr>
    </vt:vector>
  </TitlesOfParts>
  <Company>КонсультантПлюс Версия 4025.00.30</Company>
  <LinksUpToDate>false</LinksUpToDate>
  <CharactersWithSpaces>18665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Алтайского края от 25.02.2019 N 56
(ред. от 01.10.2025)
"О комиссии Алтайского края по реализации государственной миграционной политики и противодействию экстремизму"</dc:title>
  <dc:creator>Терехов В.В.</dc:creator>
  <cp:lastModifiedBy>Терехов В.В.</cp:lastModifiedBy>
  <cp:revision>2</cp:revision>
  <dcterms:created xsi:type="dcterms:W3CDTF">2025-11-12T05:33:00Z</dcterms:created>
  <dcterms:modified xsi:type="dcterms:W3CDTF">2025-11-12T05:33:00Z</dcterms:modified>
</cp:coreProperties>
</file>