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AD" w:rsidRPr="00B346B0" w:rsidRDefault="00AA3C36" w:rsidP="009430A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Организация деятельности спе</w:t>
      </w:r>
      <w:r w:rsidR="009430AD" w:rsidRPr="00B346B0">
        <w:rPr>
          <w:rFonts w:ascii="Times New Roman" w:hAnsi="Times New Roman"/>
          <w:b/>
          <w:sz w:val="28"/>
          <w:szCs w:val="28"/>
        </w:rPr>
        <w:t xml:space="preserve">циалистов </w:t>
      </w:r>
      <w:r w:rsidR="00E266EF">
        <w:rPr>
          <w:rFonts w:ascii="Times New Roman" w:hAnsi="Times New Roman"/>
          <w:b/>
          <w:sz w:val="28"/>
          <w:szCs w:val="28"/>
        </w:rPr>
        <w:t xml:space="preserve">по </w:t>
      </w:r>
      <w:r w:rsidR="009430AD" w:rsidRPr="00B346B0">
        <w:rPr>
          <w:rFonts w:ascii="Times New Roman" w:hAnsi="Times New Roman"/>
          <w:b/>
          <w:sz w:val="28"/>
          <w:szCs w:val="28"/>
        </w:rPr>
        <w:t>профилактик</w:t>
      </w:r>
      <w:r w:rsidR="00E266EF">
        <w:rPr>
          <w:rFonts w:ascii="Times New Roman" w:hAnsi="Times New Roman"/>
          <w:b/>
          <w:sz w:val="28"/>
          <w:szCs w:val="28"/>
        </w:rPr>
        <w:t>е</w:t>
      </w:r>
      <w:r w:rsidR="009430AD" w:rsidRPr="00B346B0">
        <w:rPr>
          <w:rFonts w:ascii="Times New Roman" w:hAnsi="Times New Roman"/>
          <w:b/>
          <w:sz w:val="28"/>
          <w:szCs w:val="28"/>
        </w:rPr>
        <w:t xml:space="preserve"> наркомании </w:t>
      </w:r>
    </w:p>
    <w:bookmarkEnd w:id="0"/>
    <w:p w:rsidR="009430AD" w:rsidRPr="00B346B0" w:rsidRDefault="009430AD" w:rsidP="009430AD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874"/>
        <w:gridCol w:w="156"/>
        <w:gridCol w:w="5651"/>
      </w:tblGrid>
      <w:tr w:rsidR="009430AD" w:rsidRPr="00B346B0" w:rsidTr="002827F3">
        <w:tc>
          <w:tcPr>
            <w:tcW w:w="67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/>
              <w:rPr>
                <w:b/>
              </w:rPr>
            </w:pPr>
            <w:r w:rsidRPr="00B346B0">
              <w:rPr>
                <w:b/>
              </w:rPr>
              <w:t>№</w:t>
            </w:r>
          </w:p>
        </w:tc>
        <w:tc>
          <w:tcPr>
            <w:tcW w:w="3035" w:type="dxa"/>
            <w:gridSpan w:val="2"/>
          </w:tcPr>
          <w:p w:rsidR="009430AD" w:rsidRPr="00B346B0" w:rsidRDefault="009430AD" w:rsidP="002827F3">
            <w:pPr>
              <w:pStyle w:val="a3"/>
              <w:spacing w:before="0" w:after="0"/>
              <w:ind w:left="0" w:right="0"/>
              <w:jc w:val="center"/>
              <w:rPr>
                <w:b/>
              </w:rPr>
            </w:pPr>
            <w:r w:rsidRPr="00B346B0">
              <w:rPr>
                <w:b/>
              </w:rPr>
              <w:t>Структурные компоненты консультирования</w:t>
            </w:r>
          </w:p>
        </w:tc>
        <w:tc>
          <w:tcPr>
            <w:tcW w:w="566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67"/>
              <w:jc w:val="center"/>
              <w:rPr>
                <w:b/>
              </w:rPr>
            </w:pPr>
            <w:r w:rsidRPr="00B346B0">
              <w:rPr>
                <w:b/>
              </w:rPr>
              <w:t>Содержание</w:t>
            </w:r>
          </w:p>
        </w:tc>
      </w:tr>
      <w:tr w:rsidR="009430AD" w:rsidRPr="00B346B0" w:rsidTr="002827F3">
        <w:tc>
          <w:tcPr>
            <w:tcW w:w="67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"/>
              <w:rPr>
                <w:b/>
              </w:rPr>
            </w:pPr>
            <w:r w:rsidRPr="00B346B0">
              <w:rPr>
                <w:b/>
              </w:rPr>
              <w:t>1.</w:t>
            </w:r>
          </w:p>
        </w:tc>
        <w:tc>
          <w:tcPr>
            <w:tcW w:w="3035" w:type="dxa"/>
            <w:gridSpan w:val="2"/>
          </w:tcPr>
          <w:p w:rsidR="009430AD" w:rsidRPr="00B346B0" w:rsidRDefault="009430AD" w:rsidP="002827F3">
            <w:pPr>
              <w:pStyle w:val="a3"/>
              <w:spacing w:before="0" w:after="0"/>
              <w:ind w:left="0" w:right="0"/>
              <w:rPr>
                <w:b/>
              </w:rPr>
            </w:pPr>
            <w:r w:rsidRPr="00B346B0">
              <w:rPr>
                <w:b/>
              </w:rPr>
              <w:t>Ключевые слова</w:t>
            </w:r>
          </w:p>
        </w:tc>
        <w:tc>
          <w:tcPr>
            <w:tcW w:w="5660" w:type="dxa"/>
          </w:tcPr>
          <w:p w:rsidR="009430AD" w:rsidRPr="00B346B0" w:rsidRDefault="009430AD" w:rsidP="002827F3">
            <w:pPr>
              <w:shd w:val="clear" w:color="auto" w:fill="FFFFFF"/>
              <w:ind w:firstLine="567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Программы профилактики наркомании; системный характер реализации профилактических программ; технологии сохранения и укрепления психологического здоровья обучающихся; освоение знаний по самодиагностике,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самопомощи;  способы уменьшения влияния неблагоприятных факторов окружающей среды и смягчения влияния повреждающих психосоциальных 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стрессогенных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факторов; осознание контроля над происходящим, развитие мотивации стремления к успеху, развитие настойчивости и позитивного отношения к себе и к окружающему миру; укрепление психологического здоровья и улучшение физического здоровья; формирование навыков успешного преодоления препятствий 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стрессогенных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обстоятельств жизни, в том числе устойчивости к сложным социально обусловленным формам стрессов.</w:t>
            </w:r>
          </w:p>
        </w:tc>
      </w:tr>
      <w:tr w:rsidR="009430AD" w:rsidRPr="00B346B0" w:rsidTr="002827F3">
        <w:tc>
          <w:tcPr>
            <w:tcW w:w="67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"/>
              <w:rPr>
                <w:b/>
              </w:rPr>
            </w:pPr>
            <w:r w:rsidRPr="00B346B0">
              <w:rPr>
                <w:b/>
              </w:rPr>
              <w:t>2.</w:t>
            </w:r>
          </w:p>
        </w:tc>
        <w:tc>
          <w:tcPr>
            <w:tcW w:w="3035" w:type="dxa"/>
            <w:gridSpan w:val="2"/>
          </w:tcPr>
          <w:p w:rsidR="009430AD" w:rsidRPr="00B346B0" w:rsidRDefault="009430AD" w:rsidP="002827F3">
            <w:pPr>
              <w:pStyle w:val="a3"/>
              <w:spacing w:before="0" w:after="0"/>
              <w:ind w:left="0" w:right="0"/>
              <w:rPr>
                <w:b/>
              </w:rPr>
            </w:pPr>
            <w:r w:rsidRPr="00B346B0">
              <w:rPr>
                <w:b/>
              </w:rPr>
              <w:t>Аннотация к содержанию консультации</w:t>
            </w:r>
          </w:p>
        </w:tc>
        <w:tc>
          <w:tcPr>
            <w:tcW w:w="5660" w:type="dxa"/>
          </w:tcPr>
          <w:p w:rsidR="009430AD" w:rsidRPr="00B346B0" w:rsidRDefault="009430AD" w:rsidP="002827F3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консультации рассматривается система реализации профилактических программ для специалистов системы профилактики наркомании. </w:t>
            </w:r>
          </w:p>
        </w:tc>
      </w:tr>
      <w:tr w:rsidR="009430AD" w:rsidRPr="00B346B0" w:rsidTr="002827F3">
        <w:tc>
          <w:tcPr>
            <w:tcW w:w="67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"/>
              <w:rPr>
                <w:b/>
              </w:rPr>
            </w:pPr>
            <w:r w:rsidRPr="00B346B0">
              <w:rPr>
                <w:b/>
              </w:rPr>
              <w:t>3.</w:t>
            </w:r>
          </w:p>
        </w:tc>
        <w:tc>
          <w:tcPr>
            <w:tcW w:w="3035" w:type="dxa"/>
            <w:gridSpan w:val="2"/>
          </w:tcPr>
          <w:p w:rsidR="009430AD" w:rsidRPr="00B346B0" w:rsidRDefault="009430AD" w:rsidP="002827F3">
            <w:pPr>
              <w:pStyle w:val="a3"/>
              <w:spacing w:before="0" w:after="0"/>
              <w:ind w:left="0" w:right="0"/>
              <w:rPr>
                <w:b/>
              </w:rPr>
            </w:pPr>
            <w:r w:rsidRPr="00B346B0">
              <w:rPr>
                <w:b/>
              </w:rPr>
              <w:t>Запрос на консультирование</w:t>
            </w:r>
          </w:p>
        </w:tc>
        <w:tc>
          <w:tcPr>
            <w:tcW w:w="5660" w:type="dxa"/>
          </w:tcPr>
          <w:p w:rsidR="009430AD" w:rsidRPr="00B346B0" w:rsidRDefault="009430AD" w:rsidP="002827F3">
            <w:pPr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чем заключается системная деятельность специалистов системы профилактики наркомании? </w:t>
            </w:r>
          </w:p>
        </w:tc>
      </w:tr>
      <w:tr w:rsidR="009430AD" w:rsidRPr="00B346B0" w:rsidTr="002827F3">
        <w:tc>
          <w:tcPr>
            <w:tcW w:w="67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"/>
              <w:rPr>
                <w:b/>
              </w:rPr>
            </w:pPr>
            <w:r w:rsidRPr="00B346B0">
              <w:rPr>
                <w:b/>
              </w:rPr>
              <w:t>4.</w:t>
            </w:r>
          </w:p>
        </w:tc>
        <w:tc>
          <w:tcPr>
            <w:tcW w:w="8695" w:type="dxa"/>
            <w:gridSpan w:val="3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67"/>
              <w:rPr>
                <w:b/>
              </w:rPr>
            </w:pPr>
            <w:r w:rsidRPr="00B346B0">
              <w:rPr>
                <w:b/>
              </w:rPr>
              <w:t>Контент консультации</w:t>
            </w:r>
          </w:p>
          <w:p w:rsidR="009430AD" w:rsidRPr="00B346B0" w:rsidRDefault="009430AD" w:rsidP="002827F3">
            <w:pPr>
              <w:pBdr>
                <w:top w:val="dotted" w:sz="4" w:space="0" w:color="CCCCCC"/>
              </w:pBd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Деятельность специалистов системы профилактики наркомании предполагает комплексный системный подход к участникам образовательных отношений, включающий знание и применение в своей деятельности </w:t>
            </w:r>
            <w:hyperlink r:id="rId5" w:history="1">
              <w:r w:rsidRPr="00B346B0">
                <w:rPr>
                  <w:rStyle w:val="a4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нормативных документов в сфере профилактики</w:t>
              </w:r>
            </w:hyperlink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Pr="00B346B0">
                <w:rPr>
                  <w:rStyle w:val="a4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профилактических программ</w:t>
              </w:r>
            </w:hyperlink>
            <w:r w:rsidRPr="00B346B0">
              <w:rPr>
                <w:rFonts w:ascii="Times New Roman" w:hAnsi="Times New Roman"/>
                <w:sz w:val="24"/>
                <w:szCs w:val="24"/>
              </w:rPr>
              <w:t>, направлений работы с</w:t>
            </w:r>
            <w:hyperlink r:id="rId7" w:history="1">
              <w:r w:rsidRPr="00B346B0">
                <w:rPr>
                  <w:rStyle w:val="a4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 xml:space="preserve"> родителями</w:t>
              </w:r>
            </w:hyperlink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обучающихся, </w:t>
            </w:r>
            <w:hyperlink r:id="rId8" w:history="1">
              <w:r w:rsidRPr="00B346B0">
                <w:rPr>
                  <w:rStyle w:val="a4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методических материалов по профилактической работе</w:t>
              </w:r>
            </w:hyperlink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умение использовать различные </w:t>
            </w:r>
            <w:hyperlink r:id="rId9" w:history="1">
              <w:r w:rsidRPr="00B346B0">
                <w:rPr>
                  <w:rStyle w:val="a4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интернет-ресурсы по профилактической работе</w:t>
              </w:r>
            </w:hyperlink>
            <w:r w:rsidRPr="00B346B0">
              <w:rPr>
                <w:rFonts w:ascii="Times New Roman" w:hAnsi="Times New Roman"/>
                <w:sz w:val="24"/>
                <w:szCs w:val="24"/>
              </w:rPr>
              <w:t xml:space="preserve"> («Научно-методическое сопровождение профилактической работы в общеобразовательных организациях»     </w:t>
            </w:r>
            <w:hyperlink r:id="rId10" w:history="1">
              <w:r w:rsidRPr="00B346B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http://valeo.akipkro.ru/index.php?option=com_content&amp;view=article&amp;id=991&amp;Itemid=260</w:t>
              </w:r>
            </w:hyperlink>
            <w:r w:rsidRPr="00B346B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430AD" w:rsidRPr="00B346B0" w:rsidRDefault="009430AD" w:rsidP="002827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Важным основанием успешной реализации программ профилактики наркомании является их системный характер. В результате реализации программ профилактики (Приложение) в системе образования ведущими являются технологии сохранения и укрепления психологического здоровья обучающихся. За счет освоения знаний по самодиагностике,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самопомощи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обучающиеся осваивают способы уменьшения влияния неблагоприятных факторов окружающей среды и смягчения влияния повреждающих психосоциальных 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стрессогенных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факторов. Полученные навыки помогут усилить осознание контроля над происходящим, развить мотивацию стремления к успеху, развить настойчивость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позитивное отношение к себе и к окружающему миру. Изменение атрибутивного стиля приведет к сокращению в образовательной среде распространенности вредных привычек, повышению академической успеваемости и профессиональной успешности, укреплению психологического здоровья и улучшению физического здоровья. Работа в данном направлении с обучающимися, имеющими высокий потенциал самореализации, позволит сформировать у данной категории лиц навык успешного преодоления препятствий 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стрессогенных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обстоятельств жизни, в том числе устойчивость к сложным социально обусловленным формам стрессов.</w:t>
            </w:r>
          </w:p>
          <w:p w:rsidR="009430AD" w:rsidRPr="00B346B0" w:rsidRDefault="009430AD" w:rsidP="002827F3">
            <w:pPr>
              <w:shd w:val="clear" w:color="auto" w:fill="FFFFFF"/>
              <w:ind w:firstLine="22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30AD" w:rsidRPr="00B346B0" w:rsidRDefault="009430AD" w:rsidP="002827F3">
            <w:pPr>
              <w:shd w:val="clear" w:color="auto" w:fill="FFFFFF"/>
              <w:ind w:firstLine="2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групповой работы </w:t>
            </w:r>
          </w:p>
          <w:p w:rsidR="009430AD" w:rsidRPr="00B346B0" w:rsidRDefault="009430AD" w:rsidP="002827F3">
            <w:pPr>
              <w:shd w:val="clear" w:color="auto" w:fill="FFFFFF"/>
              <w:ind w:firstLine="2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при реализации профилактических программ</w:t>
            </w:r>
          </w:p>
          <w:p w:rsidR="009430AD" w:rsidRPr="00B346B0" w:rsidRDefault="009430AD" w:rsidP="002827F3">
            <w:pPr>
              <w:shd w:val="clear" w:color="auto" w:fill="FFFFFF"/>
              <w:ind w:firstLine="2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Работу группы целесообразно планировать и проводить поэтапно, постепенно решая возникающие организационные проблемы.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494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>Определение целей и задач предстоящей группы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Необходимо привлекать к профилактической работе всех субъектов образовательного процесса: обучающихся, администрацию, преподавателей, классных руководителей (кураторов), родителей. На этом этапе необходимо точно определить, какой контингент будет привлечен к работе, каковы ее цели и какими методами будет достигаться результат.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494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>Подготовка программы групповой работы</w:t>
            </w:r>
          </w:p>
          <w:p w:rsidR="009430AD" w:rsidRPr="00B346B0" w:rsidRDefault="009430AD" w:rsidP="002827F3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После определения контингента и методов работы составляется программа (или применяется авторская), в которой должны быть сформулированы цели, задачи и содержание предстоящей групповой работы. 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групповой работы включает в себя разделы: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5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цели и задачи курса;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5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предполагаемые численность и состав группы;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5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частота и продолжительность занятий;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5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место проведения занятий и его оформление;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5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расписание и планы каждого занятия;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5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необходимые материалы для проведения занятия.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Для того чтобы впоследствии определить достигнутые результаты, очень важно правильно подобрать методы психодиагностики группы. Оценку эффективности работы можно проводить с помощью анкет, опросников, тестов, проективных методов. Важно, чтобы в течение цикла занятий применялись одни и те же диагностические методики.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3. Создание </w:t>
            </w:r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>группы участников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Будущие члены группы должны отбираться в соответствии с уже определенными в программе социальными, психологическими параметрами (в том числе оценивается группа «риска»). 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Важно, чтобы согласие на участие в групповой работе было добровольным: необходимо правильно оценить степень искренности желания (например, согласие заниматься может быть дано под сильным нажимом родителей или классного руководителя, куратора).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Процедура отбора может быть организована несколькими способами: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в виде индивидуального собеседования;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- в виде беседы на собрании потенциальных участников;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860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в виде опроса будущих участников (можно предложить им письменно ответить на ряд вопросов).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4</w:t>
            </w:r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>. Специфика проведения занятий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Каждое занятие состоит из трех основных частей: вводной (разминка или разогрев), основной (рабочее время) и завершающей.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При работе с подростками необходимо учитывать следующие моменты: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576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активность ведущего занятий;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576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наличие эмоционального компонента;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576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присутствие игрового компонента;</w:t>
            </w:r>
          </w:p>
          <w:p w:rsidR="009430AD" w:rsidRPr="00B346B0" w:rsidRDefault="009430AD" w:rsidP="002827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относительно небольшая продолжительность занятий – (45-90 минут);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576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необходимость учитывать возникновение таких ситуаций, как споры и ссоры, нарушение конфиденциальности, образование группировок, массовый выход из группы.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490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>Проведение заключительного тестирования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На итоговом или предпоследнем занятии ведущий проводит тестирование, для того чтобы зафиксировать появившиеся изменения в установках, поведении и настроении участников группы. Методы обследования группы нужно планировать заранее, чтобы собрать ту информацию, которая необходима.</w:t>
            </w:r>
          </w:p>
          <w:p w:rsidR="009430AD" w:rsidRPr="00B346B0" w:rsidRDefault="009430AD" w:rsidP="002827F3">
            <w:pPr>
              <w:shd w:val="clear" w:color="auto" w:fill="FFFFFF"/>
              <w:tabs>
                <w:tab w:val="left" w:pos="490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>Оценка результатов</w:t>
            </w:r>
          </w:p>
          <w:p w:rsidR="009430AD" w:rsidRPr="00B346B0" w:rsidRDefault="009430AD" w:rsidP="002827F3">
            <w:pPr>
              <w:shd w:val="clear" w:color="auto" w:fill="FFFFFF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После завершения работы группы перед специалистом встает задача мониторинга. Ему необходимо провести обзор своей работы с группой и понять, достиг ли он намеченных целей, какие изменения следует внести при планировании последующих групп.</w:t>
            </w:r>
          </w:p>
        </w:tc>
      </w:tr>
      <w:tr w:rsidR="009430AD" w:rsidRPr="00B346B0" w:rsidTr="002827F3">
        <w:tc>
          <w:tcPr>
            <w:tcW w:w="67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"/>
            </w:pPr>
            <w:r w:rsidRPr="00B346B0">
              <w:lastRenderedPageBreak/>
              <w:t>5.</w:t>
            </w:r>
          </w:p>
        </w:tc>
        <w:tc>
          <w:tcPr>
            <w:tcW w:w="2879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67"/>
            </w:pPr>
            <w:r w:rsidRPr="00B346B0">
              <w:t xml:space="preserve">Список литературы и других </w:t>
            </w:r>
            <w:r w:rsidRPr="00B346B0">
              <w:rPr>
                <w:rStyle w:val="grame"/>
              </w:rPr>
              <w:t>источников</w:t>
            </w:r>
            <w:r w:rsidRPr="00B346B0">
              <w:t xml:space="preserve"> по теме</w:t>
            </w:r>
          </w:p>
        </w:tc>
        <w:tc>
          <w:tcPr>
            <w:tcW w:w="5816" w:type="dxa"/>
            <w:gridSpan w:val="2"/>
          </w:tcPr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Белинская, Е. П. Социальная психология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личности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по специальности «Психология» / Е. П. Белинская. – М. Аспект-Пресс, 2001. – 299 с.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Богомаз, С. А. Проблема развития творческого потенциала школьников в системе традиционного образования / С. А. Богомаз // Вестник Томского государственного педагогического университета: Приложение к журналу «Образование в Сибири» СО РАО, Томск, 1997. – с. 40 – 43.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Божович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Л. И. Проблемы формирования личности Избранные психологические труды / Л. И.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Божович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. – М. Воронеж НПО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МОДЭК ,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2001. – 349 с.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Галажинский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Э. В. Психология самореализации личности / Э. В.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Галажинский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>. – Томск, 2001. – 125 с.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 xml:space="preserve">Глинский, Я. И. Социология </w:t>
            </w:r>
            <w:proofErr w:type="spellStart"/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>девиантного</w:t>
            </w:r>
            <w:proofErr w:type="spellEnd"/>
            <w:r w:rsidRPr="00B346B0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/ Я. И. Глинский, В. С. Афанасьев – СПб., 1993.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Змановская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Е. В. </w:t>
            </w:r>
            <w:proofErr w:type="spellStart"/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Девиантология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психология отклоняющегося поведения / Е. В.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Змановская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Академия, 2003. – 246 с.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Клейнберг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Ю. А. Психология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поведения / Ю. А.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Клейнберг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>. – М., 2001. – 240 с.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Пахальян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В. Э. Развитие и психологическое здоровье дошкольный и школьный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возраст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по направлению и специальностям психологии / В. Э.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Пахальян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Питер, Питер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принт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>, 2006. – 237 с.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pacing w:val="-2"/>
                <w:sz w:val="24"/>
                <w:szCs w:val="24"/>
              </w:rPr>
              <w:t>Репринцев</w:t>
            </w:r>
            <w:proofErr w:type="spellEnd"/>
            <w:r w:rsidRPr="00B346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А. В. Педагогическая поддержка профессионально-личного развития будущего специалиста как методология современной теории и практики образования // Профессионально-личностное развитие будущего специалиста: теория и опыт: Межвузовский сборник научных статей / Под ред. А. В. </w:t>
            </w:r>
            <w:proofErr w:type="spellStart"/>
            <w:r w:rsidRPr="00B346B0">
              <w:rPr>
                <w:rFonts w:ascii="Times New Roman" w:hAnsi="Times New Roman"/>
                <w:spacing w:val="-2"/>
                <w:sz w:val="24"/>
                <w:szCs w:val="24"/>
              </w:rPr>
              <w:t>Репринцева</w:t>
            </w:r>
            <w:proofErr w:type="spellEnd"/>
            <w:r w:rsidRPr="00B346B0">
              <w:rPr>
                <w:rFonts w:ascii="Times New Roman" w:hAnsi="Times New Roman"/>
                <w:spacing w:val="-2"/>
                <w:sz w:val="24"/>
                <w:szCs w:val="24"/>
              </w:rPr>
              <w:t>. – Курск: Изд-во Курского гос. ун-та, 2004. – 224 с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Руководство по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аддиктологии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>. – СПб. Речь, 2007. – 766 с.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Селигман</w:t>
            </w:r>
            <w:proofErr w:type="spellEnd"/>
            <w:r w:rsidRPr="00B346B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М. </w:t>
            </w:r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научиться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оптимизму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Измените взгляд на мир и свою жизнь / М.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Селигман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– М. : </w:t>
            </w:r>
            <w:hyperlink r:id="rId11" w:tgtFrame="_blank" w:history="1">
              <w:r w:rsidRPr="00B346B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Альпина </w:t>
              </w:r>
              <w:proofErr w:type="spellStart"/>
              <w:r w:rsidRPr="00B346B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Паблишер</w:t>
              </w:r>
              <w:proofErr w:type="spellEnd"/>
            </w:hyperlink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2015.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Селигман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М.Теория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выученной беспомощности / М.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Селигман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// Журнал практического психолога. 2000, № 3-4. – С. 218-235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0AD" w:rsidRPr="00B346B0" w:rsidRDefault="009430AD" w:rsidP="002827F3">
            <w:pPr>
              <w:numPr>
                <w:ilvl w:val="0"/>
                <w:numId w:val="1"/>
              </w:numPr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Слободчиков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, В. И. Психология человека. Введение в психологию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субъективности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. учеб. заведений / В. И.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Слободчиков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Школа Пресс, 1995. – 384 с.</w:t>
            </w:r>
          </w:p>
          <w:p w:rsidR="009430AD" w:rsidRPr="00B346B0" w:rsidRDefault="009430AD" w:rsidP="002827F3">
            <w:pPr>
              <w:widowControl w:val="0"/>
              <w:numPr>
                <w:ilvl w:val="0"/>
                <w:numId w:val="1"/>
              </w:numPr>
              <w:tabs>
                <w:tab w:val="left" w:pos="646"/>
              </w:tabs>
              <w:suppressAutoHyphens/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Смирнов, И. П. Новый принцип воспитания: ориентация на интересы молодежи / И. П. Смирнов, Е. В. Ткаченко. – Екатеринбург: Сократ, 2005. – 184 с.</w:t>
            </w:r>
          </w:p>
          <w:p w:rsidR="009430AD" w:rsidRPr="00B346B0" w:rsidRDefault="009430AD" w:rsidP="002827F3">
            <w:pPr>
              <w:widowControl w:val="0"/>
              <w:numPr>
                <w:ilvl w:val="0"/>
                <w:numId w:val="1"/>
              </w:numPr>
              <w:tabs>
                <w:tab w:val="left" w:pos="646"/>
              </w:tabs>
              <w:suppressAutoHyphens/>
              <w:ind w:left="0" w:firstLine="720"/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Степанов, Е. Форма, структура и содержание плана воспитательной работы / Е. Степанов // Воспитание школьников. – 2003. – №7. – С. 13-20.</w:t>
            </w:r>
          </w:p>
        </w:tc>
      </w:tr>
      <w:tr w:rsidR="009430AD" w:rsidRPr="00B346B0" w:rsidTr="002827F3">
        <w:tc>
          <w:tcPr>
            <w:tcW w:w="670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"/>
            </w:pPr>
            <w:r w:rsidRPr="00B346B0">
              <w:lastRenderedPageBreak/>
              <w:t>6.</w:t>
            </w:r>
          </w:p>
        </w:tc>
        <w:tc>
          <w:tcPr>
            <w:tcW w:w="2879" w:type="dxa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67"/>
            </w:pPr>
            <w:r w:rsidRPr="00B346B0">
              <w:t>Консультант</w:t>
            </w:r>
          </w:p>
        </w:tc>
        <w:tc>
          <w:tcPr>
            <w:tcW w:w="5816" w:type="dxa"/>
            <w:gridSpan w:val="2"/>
          </w:tcPr>
          <w:p w:rsidR="009430AD" w:rsidRPr="00B346B0" w:rsidRDefault="009430AD" w:rsidP="002827F3">
            <w:pPr>
              <w:pStyle w:val="a3"/>
              <w:spacing w:before="0" w:after="0"/>
              <w:ind w:left="0" w:right="0" w:firstLine="567"/>
            </w:pPr>
            <w:r w:rsidRPr="00B346B0">
              <w:t xml:space="preserve">Лариса Валерьевна Гражданкина, к. </w:t>
            </w:r>
            <w:proofErr w:type="spellStart"/>
            <w:r w:rsidRPr="00B346B0">
              <w:t>пед</w:t>
            </w:r>
            <w:proofErr w:type="spellEnd"/>
            <w:r w:rsidRPr="00B346B0">
              <w:t>. н., доцент кафедры социализации и развития личности КГБУ ДПО АКИПКРО</w:t>
            </w:r>
          </w:p>
        </w:tc>
      </w:tr>
    </w:tbl>
    <w:p w:rsidR="00A0365A" w:rsidRDefault="00A0365A"/>
    <w:sectPr w:rsidR="00A03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0898"/>
    <w:multiLevelType w:val="hybridMultilevel"/>
    <w:tmpl w:val="B34C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AD"/>
    <w:rsid w:val="009430AD"/>
    <w:rsid w:val="00A0365A"/>
    <w:rsid w:val="00AA3C36"/>
    <w:rsid w:val="00E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B67C"/>
  <w15:chartTrackingRefBased/>
  <w15:docId w15:val="{60040EAB-B74D-4386-9E5C-E2F0EAFC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AD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0AD"/>
    <w:pPr>
      <w:spacing w:before="200" w:after="200"/>
      <w:ind w:left="200" w:right="2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9430AD"/>
  </w:style>
  <w:style w:type="character" w:styleId="a4">
    <w:name w:val="Hyperlink"/>
    <w:basedOn w:val="a0"/>
    <w:uiPriority w:val="99"/>
    <w:rsid w:val="00943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o.akipkro.ru/index.php?option=com_content&amp;view=section&amp;layout=blog&amp;id=21&amp;Itemid=2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leo.akipkro.ru/index.php?option=com_content&amp;view=section&amp;layout=blog&amp;id=29&amp;Itemid=2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leo.akipkro.ru/index.php?option=com_content&amp;view=section&amp;layout=blog&amp;id=20&amp;Itemid=265" TargetMode="External"/><Relationship Id="rId11" Type="http://schemas.openxmlformats.org/officeDocument/2006/relationships/hyperlink" Target="https://ru.wikipedia.org/wiki/%D0%90%D0%BB%D1%8C%D0%BF%D0%B8%D0%BD%D0%B0_%D0%9F%D0%B0%D0%B1%D0%BB%D0%B8%D1%88%D0%B5%D1%80" TargetMode="External"/><Relationship Id="rId5" Type="http://schemas.openxmlformats.org/officeDocument/2006/relationships/hyperlink" Target="http://valeo.akipkro.ru/index.php?option=com_content&amp;view=article&amp;id=175&amp;Itemid=225" TargetMode="External"/><Relationship Id="rId10" Type="http://schemas.openxmlformats.org/officeDocument/2006/relationships/hyperlink" Target="http://valeo.akipkro.ru/index.php?option=com_content&amp;view=article&amp;id=991&amp;Itemid=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eo.akipkro.ru/index.php?option=com_content&amp;view=section&amp;layout=blog&amp;id=22&amp;Itemid=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2018-04-24T07:06:00Z</dcterms:created>
  <dcterms:modified xsi:type="dcterms:W3CDTF">2018-04-24T07:34:00Z</dcterms:modified>
</cp:coreProperties>
</file>