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AA" w:rsidRPr="00D810AA" w:rsidRDefault="00D810AA" w:rsidP="00D810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0AA">
        <w:rPr>
          <w:rFonts w:ascii="Times New Roman" w:hAnsi="Times New Roman" w:cs="Times New Roman"/>
          <w:b/>
          <w:sz w:val="28"/>
          <w:szCs w:val="28"/>
          <w:lang w:val="ru-RU"/>
        </w:rPr>
        <w:t>ПСИХОДИАГНОСТИЧЕСКИЕ МЕТОДИКИ</w:t>
      </w:r>
    </w:p>
    <w:p w:rsidR="00D810AA" w:rsidRPr="00D810AA" w:rsidRDefault="00D810AA" w:rsidP="00D810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0AA">
        <w:rPr>
          <w:rFonts w:ascii="Times New Roman" w:hAnsi="Times New Roman" w:cs="Times New Roman"/>
          <w:b/>
          <w:sz w:val="28"/>
          <w:szCs w:val="28"/>
          <w:lang w:val="ru-RU"/>
        </w:rPr>
        <w:t>ИЗУЧЕНИЯ ГЕНДЕРНЫХ</w:t>
      </w:r>
    </w:p>
    <w:p w:rsidR="00E712F5" w:rsidRDefault="00D810AA" w:rsidP="00D810A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10AA">
        <w:rPr>
          <w:rFonts w:ascii="Times New Roman" w:hAnsi="Times New Roman" w:cs="Times New Roman"/>
          <w:b/>
          <w:sz w:val="28"/>
          <w:szCs w:val="28"/>
          <w:lang w:val="ru-RU"/>
        </w:rPr>
        <w:t>ОСОБЕННОСТЕЙ ЛИЧНОСТИ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47A1D" w:rsidRPr="00847A1D" w:rsidRDefault="00454212" w:rsidP="00847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47A1D" w:rsidRPr="00847A1D">
        <w:rPr>
          <w:rFonts w:ascii="Times New Roman" w:hAnsi="Times New Roman" w:cs="Times New Roman"/>
          <w:b/>
          <w:sz w:val="28"/>
          <w:szCs w:val="28"/>
          <w:lang w:val="ru-RU"/>
        </w:rPr>
        <w:t>просник «Кто Я?»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>Авторы</w:t>
      </w: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: опросник разработан представителями </w:t>
      </w:r>
      <w:proofErr w:type="spellStart"/>
      <w:r w:rsidRPr="00454212">
        <w:rPr>
          <w:rFonts w:ascii="Times New Roman" w:hAnsi="Times New Roman" w:cs="Times New Roman"/>
          <w:sz w:val="28"/>
          <w:szCs w:val="28"/>
          <w:lang w:val="ru-RU"/>
        </w:rPr>
        <w:t>интеракционистской</w:t>
      </w:r>
      <w:proofErr w:type="spellEnd"/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 школы М. Куном и Т. </w:t>
      </w:r>
      <w:proofErr w:type="spellStart"/>
      <w:r w:rsidRPr="00454212">
        <w:rPr>
          <w:rFonts w:ascii="Times New Roman" w:hAnsi="Times New Roman" w:cs="Times New Roman"/>
          <w:sz w:val="28"/>
          <w:szCs w:val="28"/>
          <w:lang w:val="ru-RU"/>
        </w:rPr>
        <w:t>Макпартлендом</w:t>
      </w:r>
      <w:proofErr w:type="spellEnd"/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 диагностики:</w:t>
      </w: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 данный опросник используется для выявления роли гендерных характеристик в структуре Я-концепции личности, а также для изучения содержательных характеристик идентичности личности.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Контингент испытуемых:</w:t>
      </w: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 подростки и взрослые.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пояснения:</w:t>
      </w: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подчеркивается необходимость записывать ответы как можно быстрее.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>Инструкция:</w:t>
      </w: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 вы получили бланки, где в столбце 20 раз написано слово «Я», а далее оставлена пустая строка. Пожалуйста, в течение 15 минут ответьте на вопрос «Кто я?», используя при этом любые слова или предложения. Отвечайте так, как если бы вы отвечали самому себе, а не кому-то другому. Пишите свои ответы в том порядке, в каком они приходят вам в голову. Не заботьтесь о логике и важности ответов. Записывайте их достаточно быстро. </w:t>
      </w:r>
    </w:p>
    <w:p w:rsidR="00847A1D" w:rsidRP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Бланк ответов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>1. Я__________________________________________________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847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Я 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3.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4.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5.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6.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7.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8.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21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10.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11.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847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14.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15.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16.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17.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18.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19. Я__________________________________________________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20. Я__________________________________________________ </w:t>
      </w:r>
    </w:p>
    <w:p w:rsidR="00847A1D" w:rsidRDefault="00847A1D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Укажите свой пол _________________, возраст ________________</w:t>
      </w:r>
    </w:p>
    <w:p w:rsidR="00847A1D" w:rsidRDefault="00847A1D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обследования _________________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СПАСИБО!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Обработка результатов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7A1D" w:rsidRP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Данные теста «Кто я?» обрабатываются с использованием метода контент-анализа по ряду категорий. </w:t>
      </w: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Возможно выделение следующих: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1) социальные группы (пол, возраст, национальность, религия, профессия);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2) идеологические убеждения (философские, религиозные, политические и моральные высказывания);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3) интересы и увлечения;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4) стремления и цели; </w:t>
      </w:r>
    </w:p>
    <w:p w:rsidR="00847A1D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5) самооценка. </w:t>
      </w:r>
    </w:p>
    <w:p w:rsidR="002C000C" w:rsidRP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При этом выделяются такие </w:t>
      </w: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шкалы, как объективные и субъективные социальные роли.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Выявляется личностная </w:t>
      </w:r>
      <w:proofErr w:type="spellStart"/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>самоидентичность</w:t>
      </w:r>
      <w:proofErr w:type="spellEnd"/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богатство оттенков </w:t>
      </w:r>
      <w:proofErr w:type="spellStart"/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>самоописания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гендерных характеристик в структуре Я-концепции личности возможен другой вариант выделения категорий. </w:t>
      </w:r>
    </w:p>
    <w:p w:rsidR="002F7CF8" w:rsidRP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>Предлагается выделить следующие категории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составляющие содержание социальной идентичности испытуемых: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семейные и межличностные роли (к этой категории были отнесены варианты ответов типа: я – мать, жена, сын, муж, подруга и др.);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• профессиональные роли (я – будущий психолог, студент, предприниматель, исследователь);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• другие социальные роли, в основном эти роли касаются сферы досуга (я – коллекционер, рыболов-любитель, спортсмен, читатель, зритель).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>Следующие три категории рассматриваются как составляющие личностной идентичности: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феминные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– личностные черты, традиционно приписываемые образу женщины (я – заботливая, чувствительная, зависимая, нежная, мечтательная);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маскулинные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– личностные черты, стереотипно связанные с образом мужчины (я – сильный, смелый, целеустремленный, самостоятельный, независимый, агрессивный);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• нейтральные характеристики, личностные черты, не включаемые в стереотипные характеристики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маскулинности-феминности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(я – веселый, красивый, добрый, верный, аккуратная, трудолюбивая, ленивая).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Отдельно выясняется, присутствовала ли в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самоописаниях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характеристика, обозначающая пол (я – мужчина/женщина, юноша/девушка), и определяется порядок ее упоминания (первые три места свидетельствуют о значимости этой характеристики в структуре Я-концепции личности). </w:t>
      </w:r>
    </w:p>
    <w:p w:rsidR="002F7CF8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CF8">
        <w:rPr>
          <w:rFonts w:ascii="Times New Roman" w:hAnsi="Times New Roman" w:cs="Times New Roman"/>
          <w:i/>
          <w:sz w:val="28"/>
          <w:szCs w:val="28"/>
          <w:lang w:val="ru-RU"/>
        </w:rPr>
        <w:t>После обработки результатов испытуемым предлагается подсчитать количество характеристик в каждой из выделенных категорий и занести результаты в табл.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7"/>
        <w:gridCol w:w="1009"/>
        <w:gridCol w:w="1724"/>
        <w:gridCol w:w="1134"/>
        <w:gridCol w:w="1435"/>
        <w:gridCol w:w="1435"/>
        <w:gridCol w:w="1435"/>
      </w:tblGrid>
      <w:tr w:rsidR="005C1FB4" w:rsidTr="002F7CF8">
        <w:tc>
          <w:tcPr>
            <w:tcW w:w="1382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90F">
              <w:rPr>
                <w:rFonts w:ascii="Times New Roman" w:hAnsi="Times New Roman" w:cs="Times New Roman"/>
                <w:lang w:val="ru-RU"/>
              </w:rPr>
              <w:t>Категории</w:t>
            </w:r>
          </w:p>
        </w:tc>
        <w:tc>
          <w:tcPr>
            <w:tcW w:w="1382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90F">
              <w:rPr>
                <w:rFonts w:ascii="Times New Roman" w:hAnsi="Times New Roman" w:cs="Times New Roman"/>
                <w:lang w:val="ru-RU"/>
              </w:rPr>
              <w:t>Семейные роли</w:t>
            </w: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90F">
              <w:rPr>
                <w:rFonts w:ascii="Times New Roman" w:hAnsi="Times New Roman" w:cs="Times New Roman"/>
                <w:lang w:val="ru-RU"/>
              </w:rPr>
              <w:t>Профессиональные роли</w:t>
            </w: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90F">
              <w:rPr>
                <w:rFonts w:ascii="Times New Roman" w:hAnsi="Times New Roman" w:cs="Times New Roman"/>
                <w:lang w:val="ru-RU"/>
              </w:rPr>
              <w:t>Другие социальные роли</w:t>
            </w:r>
          </w:p>
        </w:tc>
        <w:tc>
          <w:tcPr>
            <w:tcW w:w="1383" w:type="dxa"/>
          </w:tcPr>
          <w:p w:rsidR="002F7CF8" w:rsidRPr="002F190F" w:rsidRDefault="005C1FB4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190F">
              <w:rPr>
                <w:rFonts w:ascii="Times New Roman" w:hAnsi="Times New Roman" w:cs="Times New Roman"/>
                <w:lang w:val="ru-RU"/>
              </w:rPr>
              <w:t>Феминные</w:t>
            </w:r>
            <w:proofErr w:type="spellEnd"/>
            <w:r w:rsidRPr="002F190F">
              <w:rPr>
                <w:rFonts w:ascii="Times New Roman" w:hAnsi="Times New Roman" w:cs="Times New Roman"/>
                <w:lang w:val="ru-RU"/>
              </w:rPr>
              <w:t xml:space="preserve"> характеристики</w:t>
            </w:r>
          </w:p>
        </w:tc>
        <w:tc>
          <w:tcPr>
            <w:tcW w:w="1383" w:type="dxa"/>
          </w:tcPr>
          <w:p w:rsidR="002F7CF8" w:rsidRPr="002F190F" w:rsidRDefault="005C1FB4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190F">
              <w:rPr>
                <w:rFonts w:ascii="Times New Roman" w:hAnsi="Times New Roman" w:cs="Times New Roman"/>
                <w:lang w:val="ru-RU"/>
              </w:rPr>
              <w:t>Маскулинные</w:t>
            </w:r>
            <w:proofErr w:type="spellEnd"/>
            <w:r w:rsidRPr="002F190F">
              <w:rPr>
                <w:rFonts w:ascii="Times New Roman" w:hAnsi="Times New Roman" w:cs="Times New Roman"/>
                <w:lang w:val="ru-RU"/>
              </w:rPr>
              <w:t xml:space="preserve"> характеристики</w:t>
            </w:r>
          </w:p>
        </w:tc>
        <w:tc>
          <w:tcPr>
            <w:tcW w:w="1383" w:type="dxa"/>
          </w:tcPr>
          <w:p w:rsidR="002F7CF8" w:rsidRPr="002F190F" w:rsidRDefault="005C1FB4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90F">
              <w:rPr>
                <w:rFonts w:ascii="Times New Roman" w:hAnsi="Times New Roman" w:cs="Times New Roman"/>
                <w:lang w:val="ru-RU"/>
              </w:rPr>
              <w:t>Нейтральные характеристики</w:t>
            </w:r>
          </w:p>
        </w:tc>
      </w:tr>
      <w:tr w:rsidR="005C1FB4" w:rsidTr="002F7CF8">
        <w:tc>
          <w:tcPr>
            <w:tcW w:w="1382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F190F">
              <w:rPr>
                <w:rFonts w:ascii="Times New Roman" w:hAnsi="Times New Roman" w:cs="Times New Roman"/>
                <w:lang w:val="ru-RU"/>
              </w:rPr>
              <w:t>Количественные значения</w:t>
            </w:r>
          </w:p>
        </w:tc>
        <w:tc>
          <w:tcPr>
            <w:tcW w:w="1382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</w:tcPr>
          <w:p w:rsidR="002F7CF8" w:rsidRPr="002F190F" w:rsidRDefault="002F7CF8" w:rsidP="004275B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F7CF8" w:rsidRDefault="002F7CF8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90F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90F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Интерпретация результатов исследования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4212" w:rsidRDefault="00454212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Анализ и интерпретация результатов проводятся в соответствии с предложенной выше таблицей. Теоретические знания, которые помогут в процессе интерпретации результатов, – это теория гендерной схемы С.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Бем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информация о гендерных стереотипах. Быть мужчиной или женщиной – значит постоянно </w:t>
      </w:r>
      <w:r w:rsidRPr="00847A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пребывать в условиях гендерной оценки. Мы оцениваем себя и других на основе представлений о том, какими должны быть мужчины и женщины. Соотношение собственных представлений с общепринятыми играет важную роль в психологическом самочувствии личности. В соответствии с гендерными стереотипами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маскулинности-феминности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мужчины должны быть компетентны, доминантны, независимы, агрессивны, самоуверенны, склонны рассуждать логически, способны управлять своими чувствами, а женщины – более пассивны, зависимы, эмоциональны, заботливы и нежны. Соответствие стереотипам о ролевых предназначениях мужчин и женщин предполагает, что для женщин главными социальными ролями являются семейные роли, для мужчин – профессиональные роли. Мужчин принято оценивать по профессиональным успехам, а женщин – по наличию семьи и детей. Большое количество гендерно маркированных самоопределений указывает на то, что гендерная идентичность занимает ведущее положение в структуре Я-концепции личности. Если в числе первых трех ответов есть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самоописание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, обозначающее пол, а семейные роли и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феминные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у женщин доминируют над профессиональными и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маскулинными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(у мужчин наоборот), то можно сделать вывод о наличии у этого человека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полотипизированной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Я-концепции.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Полотипизированный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человек – это тот, чье самоопределение и поведение совпадает с тем, которое считается в обществе гендерно-соответствующим. Если пол не упоминается вообще или упоминается в конце списка, а такие категории, как: «другие социальные роли» и «нейтральные характеристики» имеют большее число упоминаний, чем иные категории, то можно говорить о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неполотипизированной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Я-концепции. Среди высказываний о себе могут быть как положительные, так и негативные характеристики. Учитывая их соотношение, можно определить эмоционально-оценочную составляющую Я-концепции. Если отрицательные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самоописания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касаются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полоспецифичных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характеристик, то можно предположить наличие у личности </w:t>
      </w:r>
      <w:proofErr w:type="spellStart"/>
      <w:r w:rsidRPr="00847A1D">
        <w:rPr>
          <w:rFonts w:ascii="Times New Roman" w:hAnsi="Times New Roman" w:cs="Times New Roman"/>
          <w:sz w:val="28"/>
          <w:szCs w:val="28"/>
          <w:lang w:val="ru-RU"/>
        </w:rPr>
        <w:t>внутриличностного</w:t>
      </w:r>
      <w:proofErr w:type="spellEnd"/>
      <w:r w:rsidRPr="00847A1D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гендерного плана.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Спектр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интерпретаций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12">
        <w:rPr>
          <w:rFonts w:ascii="Times New Roman" w:hAnsi="Times New Roman" w:cs="Times New Roman"/>
          <w:sz w:val="28"/>
          <w:szCs w:val="28"/>
        </w:rPr>
        <w:t>расширен</w:t>
      </w:r>
      <w:proofErr w:type="spellEnd"/>
      <w:r w:rsidRPr="00454212">
        <w:rPr>
          <w:rFonts w:ascii="Times New Roman" w:hAnsi="Times New Roman" w:cs="Times New Roman"/>
          <w:sz w:val="28"/>
          <w:szCs w:val="28"/>
        </w:rPr>
        <w:t>.</w:t>
      </w:r>
    </w:p>
    <w:p w:rsidR="00D25D5A" w:rsidRDefault="00D25D5A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B51" w:rsidRDefault="002A4B51" w:rsidP="002A4B51">
      <w:pPr>
        <w:pStyle w:val="aa"/>
        <w:shd w:val="clear" w:color="auto" w:fill="FBFCFE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5816">
        <w:rPr>
          <w:b/>
          <w:bCs/>
          <w:color w:val="000000"/>
          <w:sz w:val="28"/>
          <w:szCs w:val="28"/>
        </w:rPr>
        <w:t>«Гендерная автобиография»</w:t>
      </w:r>
    </w:p>
    <w:p w:rsidR="002A4B51" w:rsidRPr="00835816" w:rsidRDefault="002A4B51" w:rsidP="002A4B5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методика </w:t>
      </w:r>
      <w:r w:rsidRPr="00835816">
        <w:rPr>
          <w:color w:val="000000"/>
          <w:sz w:val="28"/>
          <w:szCs w:val="28"/>
        </w:rPr>
        <w:t>позволяет изучить особенности гендерной социализации личности</w:t>
      </w:r>
      <w:r w:rsidRPr="00835816">
        <w:rPr>
          <w:b/>
          <w:bCs/>
          <w:color w:val="000000"/>
          <w:sz w:val="28"/>
          <w:szCs w:val="28"/>
        </w:rPr>
        <w:t>. </w:t>
      </w:r>
      <w:r w:rsidRPr="00835816">
        <w:rPr>
          <w:color w:val="000000"/>
          <w:sz w:val="28"/>
          <w:szCs w:val="28"/>
        </w:rPr>
        <w:t xml:space="preserve">Это модификация методики «Психологическая автобиография» Е.Ю. </w:t>
      </w:r>
      <w:proofErr w:type="spellStart"/>
      <w:r w:rsidRPr="00835816">
        <w:rPr>
          <w:color w:val="000000"/>
          <w:sz w:val="28"/>
          <w:szCs w:val="28"/>
        </w:rPr>
        <w:t>Коржовой</w:t>
      </w:r>
      <w:proofErr w:type="spellEnd"/>
      <w:r w:rsidRPr="00835816">
        <w:rPr>
          <w:color w:val="000000"/>
          <w:sz w:val="28"/>
          <w:szCs w:val="28"/>
        </w:rPr>
        <w:t xml:space="preserve"> (1994).</w:t>
      </w:r>
    </w:p>
    <w:p w:rsidR="002A4B51" w:rsidRPr="00835816" w:rsidRDefault="002A4B51" w:rsidP="002A4B5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5816">
        <w:rPr>
          <w:color w:val="000000"/>
          <w:sz w:val="28"/>
          <w:szCs w:val="28"/>
        </w:rPr>
        <w:t xml:space="preserve">Гендерная автобиография – средство изучения становления и развития гендерной идентичности. Как способ </w:t>
      </w:r>
      <w:proofErr w:type="spellStart"/>
      <w:r w:rsidRPr="00835816">
        <w:rPr>
          <w:color w:val="000000"/>
          <w:sz w:val="28"/>
          <w:szCs w:val="28"/>
        </w:rPr>
        <w:t>саморефлексии</w:t>
      </w:r>
      <w:proofErr w:type="spellEnd"/>
      <w:r w:rsidRPr="00835816">
        <w:rPr>
          <w:color w:val="000000"/>
          <w:sz w:val="28"/>
          <w:szCs w:val="28"/>
        </w:rPr>
        <w:t xml:space="preserve"> она направлена на реконструкцию индивидуального социального опыта. В процессе написания гендерной автобиографии человек может осознать характеристики своей гендерной </w:t>
      </w:r>
      <w:r w:rsidRPr="00835816">
        <w:rPr>
          <w:color w:val="000000"/>
          <w:sz w:val="28"/>
          <w:szCs w:val="28"/>
        </w:rPr>
        <w:lastRenderedPageBreak/>
        <w:t>идентичности, а также пути и способы их формирования. «Гендерную автобиографию» можно использовать с подросткового возраста.</w:t>
      </w:r>
    </w:p>
    <w:p w:rsidR="002A4B51" w:rsidRPr="00835816" w:rsidRDefault="002A4B51" w:rsidP="002A4B5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5816">
        <w:rPr>
          <w:color w:val="000000"/>
          <w:sz w:val="28"/>
          <w:szCs w:val="28"/>
        </w:rPr>
        <w:t>Методологической основой является событийно-биографическое направление в исследовании личности.</w:t>
      </w:r>
    </w:p>
    <w:p w:rsidR="002A4B51" w:rsidRDefault="002A4B51" w:rsidP="002A4B51">
      <w:pPr>
        <w:pStyle w:val="aa"/>
        <w:shd w:val="clear" w:color="auto" w:fill="FBFCFE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835816">
        <w:rPr>
          <w:color w:val="000000"/>
          <w:sz w:val="28"/>
          <w:szCs w:val="28"/>
        </w:rPr>
        <w:t>Предметом диагностики являются события жизненного пути</w:t>
      </w:r>
      <w:r w:rsidRPr="00835816">
        <w:rPr>
          <w:i/>
          <w:iCs/>
          <w:color w:val="000000"/>
          <w:sz w:val="28"/>
          <w:szCs w:val="28"/>
        </w:rPr>
        <w:t>.</w:t>
      </w:r>
    </w:p>
    <w:p w:rsidR="00BF4A71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F4A71" w:rsidRDefault="00BF4A71" w:rsidP="00BF4A71">
      <w:pPr>
        <w:pStyle w:val="aa"/>
        <w:shd w:val="clear" w:color="auto" w:fill="FBFCFE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F4A7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просник «Я – женщина (мужчина)</w:t>
      </w:r>
    </w:p>
    <w:p w:rsidR="00BF4A71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Авторы:</w:t>
      </w:r>
      <w:r w:rsidRPr="00BF4A71">
        <w:rPr>
          <w:color w:val="000000"/>
          <w:sz w:val="28"/>
          <w:szCs w:val="28"/>
        </w:rPr>
        <w:t xml:space="preserve"> опросник разработан Л. Н. </w:t>
      </w:r>
      <w:proofErr w:type="spellStart"/>
      <w:r w:rsidRPr="00BF4A71">
        <w:rPr>
          <w:color w:val="000000"/>
          <w:sz w:val="28"/>
          <w:szCs w:val="28"/>
        </w:rPr>
        <w:t>Ожиговой</w:t>
      </w:r>
      <w:proofErr w:type="spellEnd"/>
      <w:r w:rsidRPr="00BF4A71">
        <w:rPr>
          <w:color w:val="000000"/>
          <w:sz w:val="28"/>
          <w:szCs w:val="28"/>
        </w:rPr>
        <w:t xml:space="preserve"> на основе методики «Незаконченные предложения»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Предмет диагностики:</w:t>
      </w:r>
      <w:r w:rsidRPr="00BF4A71">
        <w:rPr>
          <w:color w:val="000000"/>
          <w:sz w:val="28"/>
          <w:szCs w:val="28"/>
        </w:rPr>
        <w:t xml:space="preserve"> данный опросник используется для диагностики осознаваемых и неосознаваемых гендерных установок личности, позволяет определить также степень соответствия или несоответствия личности существующим гендерным стереотипам.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Контингент испытуемых:</w:t>
      </w:r>
      <w:r w:rsidRPr="00BF4A71">
        <w:rPr>
          <w:color w:val="000000"/>
          <w:sz w:val="28"/>
          <w:szCs w:val="28"/>
        </w:rPr>
        <w:t xml:space="preserve"> подростки и взрослые.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Тип методики</w:t>
      </w:r>
      <w:r w:rsidRPr="00BF4A71">
        <w:rPr>
          <w:color w:val="000000"/>
          <w:sz w:val="28"/>
          <w:szCs w:val="28"/>
        </w:rPr>
        <w:t xml:space="preserve">: является проективной методикой.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Методические пояснения</w:t>
      </w:r>
      <w:r w:rsidRPr="00BF4A71">
        <w:rPr>
          <w:color w:val="000000"/>
          <w:sz w:val="28"/>
          <w:szCs w:val="28"/>
        </w:rPr>
        <w:t xml:space="preserve">: опросные бланки раздаются </w:t>
      </w:r>
      <w:r w:rsidR="00153ACB" w:rsidRPr="00BF4A71">
        <w:rPr>
          <w:color w:val="000000"/>
          <w:sz w:val="28"/>
          <w:szCs w:val="28"/>
        </w:rPr>
        <w:t>в соответствии с биологическими полыми испытуемыми</w:t>
      </w:r>
      <w:r w:rsidRPr="00BF4A71">
        <w:rPr>
          <w:color w:val="000000"/>
          <w:sz w:val="28"/>
          <w:szCs w:val="28"/>
        </w:rPr>
        <w:t xml:space="preserve">.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Инструкция:</w:t>
      </w:r>
      <w:r w:rsidRPr="00BF4A71">
        <w:rPr>
          <w:color w:val="000000"/>
          <w:sz w:val="28"/>
          <w:szCs w:val="28"/>
        </w:rPr>
        <w:t xml:space="preserve"> пожалуйста, в течение 10 минут закончите предложения.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Бланк ответов</w:t>
      </w:r>
      <w:r w:rsidRPr="00BF4A71">
        <w:rPr>
          <w:color w:val="000000"/>
          <w:sz w:val="28"/>
          <w:szCs w:val="28"/>
        </w:rPr>
        <w:t xml:space="preserve">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1. Я – женщина (мужчина), потому что _____________________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2. Я – женщина (мужчина) и хочу, чтобы 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3. Я – женщина (мужчина) и для меня ______________________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4. Я – женщина (мужчина) и не терплю, когда 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5. Я – женщина (мужчина) и могу __________________________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6. Я – женщина (мужчина) и рада, когда 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7. Я – женщина (мужчина) и знаю, что ______________________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8. Я – женщина (мужчина) и опечалена тем, что 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9. Я – женщина (мужчина) и делаю _________________________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10. Я – женщина (мужчина) и мне нравится 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lastRenderedPageBreak/>
        <w:t xml:space="preserve">11. Я – женщина (мужчина) и не хочу, чтобы 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12. Я – женщина (мужчина) и не могу _______________________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13. Я – женщина (мужчина), и это значит ____________________ </w:t>
      </w: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14. Я – женщина (мужчина), и это дает мне возможность _______ </w:t>
      </w:r>
    </w:p>
    <w:p w:rsidR="00153ACB" w:rsidRDefault="00153ACB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53AC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53ACB">
        <w:rPr>
          <w:b/>
          <w:i/>
          <w:color w:val="000000"/>
          <w:sz w:val="28"/>
          <w:szCs w:val="28"/>
        </w:rPr>
        <w:t>Обработка результатов</w:t>
      </w:r>
      <w:r w:rsidRPr="00BF4A71">
        <w:rPr>
          <w:color w:val="000000"/>
          <w:sz w:val="28"/>
          <w:szCs w:val="28"/>
        </w:rPr>
        <w:t xml:space="preserve"> </w:t>
      </w:r>
    </w:p>
    <w:p w:rsidR="005A2636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>Сначала обработку результатов проводит сам испытуемый. В этом случае индивидуальная оценка степени стереотипности (</w:t>
      </w:r>
      <w:proofErr w:type="spellStart"/>
      <w:r w:rsidRPr="00BF4A71">
        <w:rPr>
          <w:color w:val="000000"/>
          <w:sz w:val="28"/>
          <w:szCs w:val="28"/>
        </w:rPr>
        <w:t>нестереотипности</w:t>
      </w:r>
      <w:proofErr w:type="spellEnd"/>
      <w:r w:rsidRPr="00BF4A71">
        <w:rPr>
          <w:color w:val="000000"/>
          <w:sz w:val="28"/>
          <w:szCs w:val="28"/>
        </w:rPr>
        <w:t xml:space="preserve">) носит субъективный характер, т. е. сам ответивший определяет для себя характеристики гендерного стереотипа. </w:t>
      </w:r>
    </w:p>
    <w:p w:rsidR="005A2636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>Затем обработку проводит экспериментатор. Для каждого предложения определяется балл, показывающий, насколько оно характеризует ответившего</w:t>
      </w:r>
    </w:p>
    <w:p w:rsidR="005A2636" w:rsidRDefault="00BF4A71" w:rsidP="005A2636">
      <w:pPr>
        <w:pStyle w:val="aa"/>
        <w:numPr>
          <w:ilvl w:val="0"/>
          <w:numId w:val="12"/>
        </w:numPr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как соответствующего гендерному стереотипу (2 балла), </w:t>
      </w:r>
    </w:p>
    <w:p w:rsidR="005A2636" w:rsidRDefault="00BF4A71" w:rsidP="005A2636">
      <w:pPr>
        <w:pStyle w:val="aa"/>
        <w:numPr>
          <w:ilvl w:val="0"/>
          <w:numId w:val="12"/>
        </w:numPr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не соответствующего (0 баллов) </w:t>
      </w:r>
    </w:p>
    <w:p w:rsidR="005A2636" w:rsidRDefault="00BF4A71" w:rsidP="005A2636">
      <w:pPr>
        <w:pStyle w:val="aa"/>
        <w:numPr>
          <w:ilvl w:val="0"/>
          <w:numId w:val="12"/>
        </w:numPr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или нейтрального (1 балл). </w:t>
      </w:r>
    </w:p>
    <w:p w:rsidR="00B0010B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Полученные по всем предложениям баллы суммируются. </w:t>
      </w:r>
    </w:p>
    <w:p w:rsidR="00B0010B" w:rsidRDefault="00B0010B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proofErr w:type="gramStart"/>
      <w:r w:rsidRPr="00B0010B">
        <w:rPr>
          <w:b/>
          <w:i/>
          <w:color w:val="000000"/>
          <w:sz w:val="28"/>
          <w:szCs w:val="28"/>
        </w:rPr>
        <w:t>Например</w:t>
      </w:r>
      <w:proofErr w:type="gramEnd"/>
      <w:r w:rsidRPr="00B0010B">
        <w:rPr>
          <w:b/>
          <w:i/>
          <w:color w:val="000000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B0010B" w:rsidTr="00B0010B">
        <w:tc>
          <w:tcPr>
            <w:tcW w:w="3226" w:type="dxa"/>
          </w:tcPr>
          <w:p w:rsidR="00B0010B" w:rsidRPr="00626745" w:rsidRDefault="00B0010B" w:rsidP="00B0010B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Незаконченные предложения</w:t>
            </w:r>
          </w:p>
        </w:tc>
        <w:tc>
          <w:tcPr>
            <w:tcW w:w="3226" w:type="dxa"/>
          </w:tcPr>
          <w:p w:rsidR="00B0010B" w:rsidRPr="00626745" w:rsidRDefault="00B0010B" w:rsidP="00B0010B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Варианты ответов</w:t>
            </w:r>
          </w:p>
        </w:tc>
        <w:tc>
          <w:tcPr>
            <w:tcW w:w="3227" w:type="dxa"/>
          </w:tcPr>
          <w:p w:rsidR="00B0010B" w:rsidRPr="00626745" w:rsidRDefault="00B0010B" w:rsidP="00B0010B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Баллы</w:t>
            </w:r>
          </w:p>
        </w:tc>
      </w:tr>
      <w:tr w:rsidR="00B0010B" w:rsidTr="00B0010B">
        <w:tc>
          <w:tcPr>
            <w:tcW w:w="3226" w:type="dxa"/>
            <w:vMerge w:val="restart"/>
          </w:tcPr>
          <w:p w:rsidR="00B0010B" w:rsidRPr="00626745" w:rsidRDefault="00B0010B" w:rsidP="00626745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Я женщина, потому что…</w:t>
            </w:r>
          </w:p>
        </w:tc>
        <w:tc>
          <w:tcPr>
            <w:tcW w:w="3226" w:type="dxa"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Родилась такой</w:t>
            </w:r>
          </w:p>
        </w:tc>
        <w:tc>
          <w:tcPr>
            <w:tcW w:w="3227" w:type="dxa"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0010B" w:rsidTr="00B0010B">
        <w:tc>
          <w:tcPr>
            <w:tcW w:w="3226" w:type="dxa"/>
            <w:vMerge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Мне нравится быть такой</w:t>
            </w:r>
          </w:p>
        </w:tc>
        <w:tc>
          <w:tcPr>
            <w:tcW w:w="3227" w:type="dxa"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010B" w:rsidTr="00B0010B">
        <w:tc>
          <w:tcPr>
            <w:tcW w:w="3226" w:type="dxa"/>
            <w:vMerge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Просто женщина</w:t>
            </w:r>
          </w:p>
        </w:tc>
        <w:tc>
          <w:tcPr>
            <w:tcW w:w="3227" w:type="dxa"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10B" w:rsidRPr="00626745" w:rsidTr="00B0010B">
        <w:tc>
          <w:tcPr>
            <w:tcW w:w="3226" w:type="dxa"/>
            <w:vMerge w:val="restart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Я женщина, и хочу, чтобы…</w:t>
            </w:r>
          </w:p>
        </w:tc>
        <w:tc>
          <w:tcPr>
            <w:tcW w:w="3226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Я всегда была красивой</w:t>
            </w:r>
          </w:p>
        </w:tc>
        <w:tc>
          <w:tcPr>
            <w:tcW w:w="3227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0010B" w:rsidRPr="00626745" w:rsidTr="00B0010B">
        <w:tc>
          <w:tcPr>
            <w:tcW w:w="3226" w:type="dxa"/>
            <w:vMerge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Меня уважали и ценили</w:t>
            </w:r>
          </w:p>
        </w:tc>
        <w:tc>
          <w:tcPr>
            <w:tcW w:w="3227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010B" w:rsidRPr="00626745" w:rsidTr="00B0010B">
        <w:tc>
          <w:tcPr>
            <w:tcW w:w="3226" w:type="dxa"/>
            <w:vMerge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Был мир во всем мире</w:t>
            </w:r>
          </w:p>
        </w:tc>
        <w:tc>
          <w:tcPr>
            <w:tcW w:w="3227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10B" w:rsidRPr="00626745" w:rsidTr="00B0010B">
        <w:tc>
          <w:tcPr>
            <w:tcW w:w="3226" w:type="dxa"/>
            <w:vMerge w:val="restart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Я женщина и могу …</w:t>
            </w:r>
          </w:p>
        </w:tc>
        <w:tc>
          <w:tcPr>
            <w:tcW w:w="3226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Быть терпеливой</w:t>
            </w:r>
          </w:p>
        </w:tc>
        <w:tc>
          <w:tcPr>
            <w:tcW w:w="3227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B0010B" w:rsidRPr="00626745" w:rsidTr="00B0010B">
        <w:tc>
          <w:tcPr>
            <w:tcW w:w="3226" w:type="dxa"/>
            <w:vMerge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Добиться в жизни всего сама</w:t>
            </w:r>
          </w:p>
        </w:tc>
        <w:tc>
          <w:tcPr>
            <w:tcW w:w="3227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010B" w:rsidRPr="00626745" w:rsidTr="00B0010B">
        <w:tc>
          <w:tcPr>
            <w:tcW w:w="3226" w:type="dxa"/>
            <w:vMerge/>
          </w:tcPr>
          <w:p w:rsidR="00B0010B" w:rsidRPr="00626745" w:rsidRDefault="00B0010B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Позволить себе некоторые вещи</w:t>
            </w:r>
          </w:p>
        </w:tc>
        <w:tc>
          <w:tcPr>
            <w:tcW w:w="3227" w:type="dxa"/>
          </w:tcPr>
          <w:p w:rsidR="00B0010B" w:rsidRPr="00626745" w:rsidRDefault="00626745" w:rsidP="00BF4A71">
            <w:pPr>
              <w:pStyle w:val="aa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62674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0010B" w:rsidRPr="00B0010B" w:rsidRDefault="00B0010B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E094A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094A">
        <w:rPr>
          <w:b/>
          <w:i/>
          <w:color w:val="000000"/>
          <w:sz w:val="28"/>
          <w:szCs w:val="28"/>
        </w:rPr>
        <w:t>Интерпретация результатов исследования</w:t>
      </w:r>
      <w:r w:rsidRPr="00BF4A71">
        <w:rPr>
          <w:color w:val="000000"/>
          <w:sz w:val="28"/>
          <w:szCs w:val="28"/>
        </w:rPr>
        <w:t xml:space="preserve"> </w:t>
      </w:r>
    </w:p>
    <w:p w:rsidR="00FE094A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Набранное количество баллов: </w:t>
      </w:r>
    </w:p>
    <w:p w:rsidR="00FE094A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lastRenderedPageBreak/>
        <w:t>– от 19 до 27 свидетельствует о том, что личность характеризует себя как соответствующую гендерному стереотипу;</w:t>
      </w:r>
    </w:p>
    <w:p w:rsidR="00FE094A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 xml:space="preserve"> – от 10 до 18 – о том, что личностью плохо осознаются или «вытесняются» собственные гендерные характеристики; </w:t>
      </w:r>
    </w:p>
    <w:p w:rsidR="00BF4A71" w:rsidRDefault="00BF4A71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F4A71">
        <w:rPr>
          <w:color w:val="000000"/>
          <w:sz w:val="28"/>
          <w:szCs w:val="28"/>
        </w:rPr>
        <w:t>– от 0 до 9 свидетельствует о том, что личность характеризует себя как не соответствующую гендерному стереотипу.</w:t>
      </w:r>
    </w:p>
    <w:p w:rsidR="00177030" w:rsidRPr="00BF4A71" w:rsidRDefault="00177030" w:rsidP="00BF4A71">
      <w:pPr>
        <w:pStyle w:val="aa"/>
        <w:shd w:val="clear" w:color="auto" w:fill="FBFCFE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77030" w:rsidRDefault="00177030" w:rsidP="00CC2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7030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етодика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Полоролевой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опросник»</w:t>
      </w:r>
      <w:r w:rsidRPr="001770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77030" w:rsidRDefault="00177030" w:rsidP="0017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030">
        <w:rPr>
          <w:rFonts w:ascii="Times New Roman" w:hAnsi="Times New Roman" w:cs="Times New Roman"/>
          <w:b/>
          <w:i/>
          <w:sz w:val="28"/>
          <w:szCs w:val="28"/>
          <w:lang w:val="ru-RU"/>
        </w:rPr>
        <w:t>Авторы: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опросник разработан Сандрой </w:t>
      </w:r>
      <w:proofErr w:type="spellStart"/>
      <w:r w:rsidRPr="00177030">
        <w:rPr>
          <w:rFonts w:ascii="Times New Roman" w:hAnsi="Times New Roman" w:cs="Times New Roman"/>
          <w:sz w:val="28"/>
          <w:szCs w:val="28"/>
          <w:lang w:val="ru-RU"/>
        </w:rPr>
        <w:t>Бем</w:t>
      </w:r>
      <w:proofErr w:type="spellEnd"/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77030">
        <w:rPr>
          <w:rFonts w:ascii="Times New Roman" w:hAnsi="Times New Roman" w:cs="Times New Roman"/>
          <w:sz w:val="28"/>
          <w:szCs w:val="28"/>
        </w:rPr>
        <w:t>Sandra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030">
        <w:rPr>
          <w:rFonts w:ascii="Times New Roman" w:hAnsi="Times New Roman" w:cs="Times New Roman"/>
          <w:sz w:val="28"/>
          <w:szCs w:val="28"/>
        </w:rPr>
        <w:t>L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77030">
        <w:rPr>
          <w:rFonts w:ascii="Times New Roman" w:hAnsi="Times New Roman" w:cs="Times New Roman"/>
          <w:sz w:val="28"/>
          <w:szCs w:val="28"/>
        </w:rPr>
        <w:t>Bem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1974)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7030" w:rsidRDefault="00177030" w:rsidP="0017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03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 диагностики: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данный опросник используется для диагностики психологического пола и определяет степень </w:t>
      </w:r>
      <w:proofErr w:type="spellStart"/>
      <w:r w:rsidRPr="00177030">
        <w:rPr>
          <w:rFonts w:ascii="Times New Roman" w:hAnsi="Times New Roman" w:cs="Times New Roman"/>
          <w:sz w:val="28"/>
          <w:szCs w:val="28"/>
          <w:lang w:val="ru-RU"/>
        </w:rPr>
        <w:t>андрогинности</w:t>
      </w:r>
      <w:proofErr w:type="spellEnd"/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77030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77030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личности, позволяет определить тип личности: </w:t>
      </w:r>
      <w:proofErr w:type="spellStart"/>
      <w:r w:rsidRPr="00177030">
        <w:rPr>
          <w:rFonts w:ascii="Times New Roman" w:hAnsi="Times New Roman" w:cs="Times New Roman"/>
          <w:sz w:val="28"/>
          <w:szCs w:val="28"/>
          <w:lang w:val="ru-RU"/>
        </w:rPr>
        <w:t>маскулинный</w:t>
      </w:r>
      <w:proofErr w:type="spellEnd"/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77030">
        <w:rPr>
          <w:rFonts w:ascii="Times New Roman" w:hAnsi="Times New Roman" w:cs="Times New Roman"/>
          <w:sz w:val="28"/>
          <w:szCs w:val="28"/>
          <w:lang w:val="ru-RU"/>
        </w:rPr>
        <w:t>феминный</w:t>
      </w:r>
      <w:proofErr w:type="spellEnd"/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, андрогинный. </w:t>
      </w:r>
    </w:p>
    <w:p w:rsidR="00177030" w:rsidRDefault="00177030" w:rsidP="0017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03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Контингент испытуемых: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подростки и взрослые. </w:t>
      </w:r>
    </w:p>
    <w:p w:rsidR="00177030" w:rsidRDefault="00177030" w:rsidP="0017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030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пояснения:</w:t>
      </w:r>
      <w:r w:rsidRPr="001770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на каждое из 60 утверждений испытуемый отвечает «да» или «нет», оценивая тем самым наличие или отсутствие у себя названных качеств. Если опросник применяется в форме экспертной оценки, то в таком случае оценка испытуемого по представленным качествам осуществляется компетентными экспертами – людьми, хорошо знающими испытуемого (муж, жена, родители и др.). </w:t>
      </w:r>
    </w:p>
    <w:p w:rsidR="003B1EAE" w:rsidRDefault="00177030" w:rsidP="00177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030">
        <w:rPr>
          <w:rFonts w:ascii="Times New Roman" w:hAnsi="Times New Roman" w:cs="Times New Roman"/>
          <w:b/>
          <w:i/>
          <w:sz w:val="28"/>
          <w:szCs w:val="28"/>
          <w:lang w:val="ru-RU"/>
        </w:rPr>
        <w:t>Инструкция:</w:t>
      </w:r>
      <w:r w:rsidRPr="00177030">
        <w:rPr>
          <w:rFonts w:ascii="Times New Roman" w:hAnsi="Times New Roman" w:cs="Times New Roman"/>
          <w:sz w:val="28"/>
          <w:szCs w:val="28"/>
          <w:lang w:val="ru-RU"/>
        </w:rPr>
        <w:t xml:space="preserve"> оцените наличие (или отсутствие) у себя названных ниже качеств. Можно отвечать только «да» или «нет».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Текст опросника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1. Вера в себя.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2. Умение уступать.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3. Способность помочь.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4. Склонность защищать свои взгляды.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5. Жизнерадостность.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6. Угрюмость.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7. Независимость.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8. Застенчивость.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lastRenderedPageBreak/>
        <w:t>9. Совестливость.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AF22C4">
        <w:rPr>
          <w:rFonts w:ascii="Times New Roman" w:hAnsi="Times New Roman" w:cs="Times New Roman"/>
          <w:sz w:val="28"/>
          <w:szCs w:val="28"/>
          <w:lang w:val="ru-RU"/>
        </w:rPr>
        <w:t>Атлетичность</w:t>
      </w:r>
      <w:proofErr w:type="spellEnd"/>
      <w:r w:rsidRPr="00AF2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11. Нежность.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12. Театральность.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13. Напористость.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14. Падкость на лесть.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15. Удачливость.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16. Сильная личность.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17. Преданность.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18. Непредсказуемость.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19. Сила.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20. Женственность.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21. Надежность.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AF22C4">
        <w:rPr>
          <w:rFonts w:ascii="Times New Roman" w:hAnsi="Times New Roman" w:cs="Times New Roman"/>
          <w:sz w:val="28"/>
          <w:szCs w:val="28"/>
          <w:lang w:val="ru-RU"/>
        </w:rPr>
        <w:t>Аналитичность</w:t>
      </w:r>
      <w:proofErr w:type="spellEnd"/>
      <w:r w:rsidRPr="00AF2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23. Умение сочувствовать.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24. Ревнивость.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25. Способность к лидерству.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26. Забота о людях.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27. Прямота, правдивость.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28. Склонность к риску.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29. Понимание других.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30. Скрытность.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31. Быстрота в принятии решений.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32. Сострадание.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33. Искренность.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34. Самодостаточность (полагание только на себя).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35. Способность утешить.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lastRenderedPageBreak/>
        <w:t>36. Тщеславие.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37. Властность.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38. Тихий голос.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39. Привлекательность.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40. Мужественность.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41. Теплота, сердечность.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42. Торжественность, важность.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43. Собственная позиция.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44. Мягкость.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45. Умение дружить.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46. Агрессивность.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47. Доверчивость.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 w:rsidRPr="00AF22C4">
        <w:rPr>
          <w:rFonts w:ascii="Times New Roman" w:hAnsi="Times New Roman" w:cs="Times New Roman"/>
          <w:sz w:val="28"/>
          <w:szCs w:val="28"/>
          <w:lang w:val="ru-RU"/>
        </w:rPr>
        <w:t>Малорезультативность</w:t>
      </w:r>
      <w:proofErr w:type="spellEnd"/>
      <w:r w:rsidRPr="00AF2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49. Склонность вести за собой.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50. Инфантильность.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51. Адаптивность, приспосабливаемость.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52. Индивидуализм.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53. Нелюбовь ругательств.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54. Несистематичность.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55. Дух соревнования.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56. Любовь к детям.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57. Тактичность.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 xml:space="preserve">58. </w:t>
      </w:r>
      <w:proofErr w:type="spellStart"/>
      <w:r w:rsidRPr="00AF22C4">
        <w:rPr>
          <w:rFonts w:ascii="Times New Roman" w:hAnsi="Times New Roman" w:cs="Times New Roman"/>
          <w:sz w:val="28"/>
          <w:szCs w:val="28"/>
          <w:lang w:val="ru-RU"/>
        </w:rPr>
        <w:t>Амбициозность</w:t>
      </w:r>
      <w:proofErr w:type="spellEnd"/>
      <w:r w:rsidRPr="00AF22C4">
        <w:rPr>
          <w:rFonts w:ascii="Times New Roman" w:hAnsi="Times New Roman" w:cs="Times New Roman"/>
          <w:sz w:val="28"/>
          <w:szCs w:val="28"/>
          <w:lang w:val="ru-RU"/>
        </w:rPr>
        <w:t>, честолюбие.</w:t>
      </w:r>
    </w:p>
    <w:p w:rsidR="00AF22C4" w:rsidRP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59. Спокойствие.</w:t>
      </w:r>
    </w:p>
    <w:p w:rsid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2C4">
        <w:rPr>
          <w:rFonts w:ascii="Times New Roman" w:hAnsi="Times New Roman" w:cs="Times New Roman"/>
          <w:sz w:val="28"/>
          <w:szCs w:val="28"/>
          <w:lang w:val="ru-RU"/>
        </w:rPr>
        <w:t>60. Традиционность, подверженность условностям</w:t>
      </w:r>
    </w:p>
    <w:p w:rsidR="00AF22C4" w:rsidRDefault="00AF22C4" w:rsidP="00AF2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Обработка результатов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lastRenderedPageBreak/>
        <w:t>Ключ к опроснику: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Маскулинность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(ответ «да»): 1, 4, 7, 10, 13, 16, 19, 22, 25, 28, 31, 34,</w:t>
      </w:r>
      <w:r w:rsidR="00D51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51F">
        <w:rPr>
          <w:rFonts w:ascii="Times New Roman" w:hAnsi="Times New Roman" w:cs="Times New Roman"/>
          <w:sz w:val="28"/>
          <w:szCs w:val="28"/>
          <w:lang w:val="ru-RU"/>
        </w:rPr>
        <w:t>37, 40, 43, 46, 49, 52, 55, 58.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Феминность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(ответ «да»): 2, 5, 8, 11, 14, 17, 20, 23, 26, 29, 32, 35, 38,</w:t>
      </w:r>
      <w:r w:rsidR="00D51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51F">
        <w:rPr>
          <w:rFonts w:ascii="Times New Roman" w:hAnsi="Times New Roman" w:cs="Times New Roman"/>
          <w:sz w:val="28"/>
          <w:szCs w:val="28"/>
          <w:lang w:val="ru-RU"/>
        </w:rPr>
        <w:t>41, 44, 47, 50, 53, 56, 59.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За каждое совпадение с ключом начисляется 1 балл. Затем определяется показатель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(F) и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(М) в соответствии с формулой: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F = (сумма баллов по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proofErr w:type="gramStart"/>
      <w:r w:rsidRPr="0069551F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20;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М = (сумма баллов по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proofErr w:type="gramStart"/>
      <w:r w:rsidRPr="0069551F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20.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>Основной индекс IS определяется как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>IS = (F – M) * 2,322.</w:t>
      </w:r>
    </w:p>
    <w:p w:rsidR="0069551F" w:rsidRPr="00D51F5C" w:rsidRDefault="0069551F" w:rsidP="0069551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51F5C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Интерпретация результатов исследования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Тип личности может быть определен на основе первичных значений показателей F и М. Испытуемые с высоким показателем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и низким показателем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к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маскулинному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типу личности; сочетание низкой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и высокой</w:t>
      </w:r>
      <w:r w:rsidR="00286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характерно для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феминного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типа личности; высокие показатели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 для высокого</w:t>
      </w:r>
      <w:r w:rsidR="00286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уровня андрогинии; низкие показатели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>характерны для низкого уровня андрогинии.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>Второй вариант определения типа личности основан на подсчете</w:t>
      </w:r>
      <w:r w:rsidR="00286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индекса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маскулинности-феминности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 (IS). Если величина индекса заключается в пределах от –1 до +1, то делается заключение об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андрогинности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. Если индекс меньше –1, то делается заключение о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, если индекс больше +1 – о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>, в случае, когда индекс</w:t>
      </w:r>
      <w:r w:rsidR="00286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551F" w:rsidRP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больше +2,025, говорят о ярко выраженной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феминности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>, а если индекс</w:t>
      </w:r>
    </w:p>
    <w:p w:rsidR="0069551F" w:rsidRDefault="0069551F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51F">
        <w:rPr>
          <w:rFonts w:ascii="Times New Roman" w:hAnsi="Times New Roman" w:cs="Times New Roman"/>
          <w:sz w:val="28"/>
          <w:szCs w:val="28"/>
          <w:lang w:val="ru-RU"/>
        </w:rPr>
        <w:t xml:space="preserve">меньше –2,025, говорят о ярко выраженной </w:t>
      </w:r>
      <w:proofErr w:type="spellStart"/>
      <w:r w:rsidRPr="0069551F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695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3DE" w:rsidRDefault="00CF63DE" w:rsidP="0069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3DE" w:rsidRPr="00CF63DE" w:rsidRDefault="00CF63DE" w:rsidP="00CF6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Методика «Рисунок мужчины и женщины»</w:t>
      </w:r>
    </w:p>
    <w:p w:rsidR="008929F5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b/>
          <w:i/>
          <w:sz w:val="28"/>
          <w:szCs w:val="28"/>
          <w:lang w:val="ru-RU"/>
        </w:rPr>
        <w:t>Авторы: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методика разработана Н. М. Романовой.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9F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 диагностики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: данная методика предназначена для изучения гендерных установок и гендерных аттитюдов личности.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49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Контингент испытуемых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: подростки и взрослые.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491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пояснения: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в отличие от известных рисуночных методик, предполагающих изображение человеческой фигуры, здесь принципиально иной является постановка задачи: испытуемый подталкивается к реализации концепта, отражающего его видение характера отношений между мужчиной и женщиной.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491">
        <w:rPr>
          <w:rFonts w:ascii="Times New Roman" w:hAnsi="Times New Roman" w:cs="Times New Roman"/>
          <w:b/>
          <w:i/>
          <w:sz w:val="28"/>
          <w:szCs w:val="28"/>
          <w:lang w:val="ru-RU"/>
        </w:rPr>
        <w:t>Инструкция: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нарисуйте карандашом на чистом листе бумаги мужчину и женщину.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491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Обработка и интерпретация результатов</w:t>
      </w:r>
      <w:r w:rsidR="00E114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Схема обработки включает анализ следующих показателей: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• пространственное расположение фигур;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• их абсолютная и относительная величина;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• особенности изображения и пропорции частей тела;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• графическое качество изображения фигур своего и противоположного полов;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• символическая трактовка изображенных деталей, действий, предметов;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• степень законченности рисунка.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491">
        <w:rPr>
          <w:rFonts w:ascii="Times New Roman" w:hAnsi="Times New Roman" w:cs="Times New Roman"/>
          <w:b/>
          <w:i/>
          <w:sz w:val="28"/>
          <w:szCs w:val="28"/>
          <w:lang w:val="ru-RU"/>
        </w:rPr>
        <w:t>Выделяют следующие гендерные установки: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E114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Сотрудничество 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Гендерная установка «сотрудничество» представлена рисунками, на которых мужчина и женщина включены в общую деятельность. Часто это сценка из жизни: мужчина и женщина сажают дерево; на рабочем месте сидят за столами; в домашнем интерьере – она готовит, он читает газету и т. п. Для таких испытуемых субъекты противоположного пола рассматриваются не столько в эмоциональном, сколько в социальном плане, </w:t>
      </w:r>
      <w:r w:rsidR="00E11491" w:rsidRPr="00CF63DE">
        <w:rPr>
          <w:rFonts w:ascii="Times New Roman" w:hAnsi="Times New Roman" w:cs="Times New Roman"/>
          <w:sz w:val="28"/>
          <w:szCs w:val="28"/>
          <w:lang w:val="ru-RU"/>
        </w:rPr>
        <w:t>скорее,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как субъекты деятельности, в </w:t>
      </w:r>
      <w:proofErr w:type="spellStart"/>
      <w:r w:rsidRPr="00CF63DE">
        <w:rPr>
          <w:rFonts w:ascii="Times New Roman" w:hAnsi="Times New Roman" w:cs="Times New Roman"/>
          <w:sz w:val="28"/>
          <w:szCs w:val="28"/>
          <w:lang w:val="ru-RU"/>
        </w:rPr>
        <w:t>деятельностном</w:t>
      </w:r>
      <w:proofErr w:type="spellEnd"/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контексте. Следует заметить, что мужчина на таких рисунках часто обличен символами статуса: кейс, дипломат, шляпа, одежда подчеркнуто элегантна. Для таких испытуемых дело, карьера, социальный статус – важнейшие жизненные ценности. Сами они имеют высокий уровень притязаний, отличаются практичностью, деловитостью, целеустремленностью и часто ориентированы на материальные ценности.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114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Опора</w:t>
      </w:r>
      <w:r w:rsidR="00E114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11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«Опора» диагностируется в следующих случаях: фигуры мужчины и женщины изображены примерно равными по размеру, они одинаково тщательно прорисованы и хорошо декорированы, нет видимого предпочтения тому или иному персонажу. Они крепко держат друг друга за руки, что символизирует поддержку, спаянность, единство. Создается впечатление, что женщина и мужчина как бы опираются друг на друга, находят поддержку в этом союзе. Рисунки такого типа встречаются преимущественно у молодых испытуемых 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обоего пола, чаще у девушек. Данные тестирования выявляют у таких испытуемых мягкость, отсутствие агрессивности, дружелюбие. В анамнезе – благополучная родительская семья и отсутствие конфликтов, стрессов или серьезных осложнений в области личных, интимных отношений. </w:t>
      </w:r>
    </w:p>
    <w:p w:rsidR="00E1149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E114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Изоляция</w:t>
      </w:r>
      <w:r w:rsidR="00E11491" w:rsidRPr="00E114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  <w:r w:rsidRPr="00E11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«Изоляция» представлена рисунками, на которых женщина и мужчина изображены стоящими в профиль или отвернувшимися друг от друга. Наличие указанных признаков свидетельствует о наличии проблем в области гетеросексуальных отношений. Такие рисунки встречаются у испытуемых в случае разрыва, краха интимных отношений, серьезных потрясений, являющихся следствием конфликта, стресса в области взаимоотношений полов, в пред- или </w:t>
      </w:r>
      <w:proofErr w:type="spellStart"/>
      <w:r w:rsidRPr="00CF63DE">
        <w:rPr>
          <w:rFonts w:ascii="Times New Roman" w:hAnsi="Times New Roman" w:cs="Times New Roman"/>
          <w:sz w:val="28"/>
          <w:szCs w:val="28"/>
          <w:lang w:val="ru-RU"/>
        </w:rPr>
        <w:t>послеразводной</w:t>
      </w:r>
      <w:proofErr w:type="spellEnd"/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ситуации. Данные тестирования выявляют у таких испытуемых сниженный фон настроения, депрессию, интровертированность, </w:t>
      </w:r>
      <w:proofErr w:type="spellStart"/>
      <w:r w:rsidRPr="00CF63DE">
        <w:rPr>
          <w:rFonts w:ascii="Times New Roman" w:hAnsi="Times New Roman" w:cs="Times New Roman"/>
          <w:sz w:val="28"/>
          <w:szCs w:val="28"/>
          <w:lang w:val="ru-RU"/>
        </w:rPr>
        <w:t>дистанцированность</w:t>
      </w:r>
      <w:proofErr w:type="spellEnd"/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F3DBB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E114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Независимость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Гендерная установка «независимость» представлена рисунками, на которых и мужчина, и женщина изображены анфас, стоящими на определенном расстоянии друг от друга. Каждый из персонажей как бы сам по себе («самодостаточен»). Расстояние между изображенными персонажами на рисунках разных испытуемых различно: от 1–3 см до 18–20 см, при этом действует следующая закономерность: чем больше физическое расстояние между персонажами на рисунке, тем больше психологическое «расстояние» между рисунком и субъектами противоположного пола. Данные тестирования выявляют у таких испытуемых сдержанность, интровертированность, социальную неловкость, неуверенность в себе, тревожность, робость, скрытность, эгоцентризм. Указанные черты могут быть представлены как в полном объеме, так и изолированно. Особенно актуально указанное выше в отношении тех испытуемых, на рисунках которых руки у изображенных персонажей заведены за спину либо опущены в карманы. Такое положение рук – показатель робости, сдержанности. Однако гендерная установка «независимость» выявляет не только паттерн указанных выше черт, ведущим фактором в которых является параметр «неуверенность в себе», но и другой, не менее значимый фактор – «опору на себя». </w:t>
      </w:r>
    </w:p>
    <w:p w:rsidR="00CF3DBB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F3DB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Индифферентность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Гендерная установка «индифферентность» представлена рисунками, на которых оба персонажа представлены стоящими в анфас, на расстоянии друг от друга. Формально рисунки с наличием данной установки похожи на рисунки, в которых представлена гендерная установка «независимость». Однако отличительная особенность именно гендерной установки «индифферентность» связана с отсутствием четкой дифференцировки между фигурами, т. е. мужской и женский персонажи мало отличаются друг от друга, у них мало признаков традиционно </w:t>
      </w:r>
      <w:proofErr w:type="spellStart"/>
      <w:r w:rsidRPr="00CF63DE">
        <w:rPr>
          <w:rFonts w:ascii="Times New Roman" w:hAnsi="Times New Roman" w:cs="Times New Roman"/>
          <w:sz w:val="28"/>
          <w:szCs w:val="28"/>
          <w:lang w:val="ru-RU"/>
        </w:rPr>
        <w:t>презентируемых</w:t>
      </w:r>
      <w:proofErr w:type="spellEnd"/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разными полами, 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скорее, это два варианта одного и того же «бесполого» существа. На таких рисунках мужчина и женщина отличаются друг от друга лишь 1–2 признаками (прической, обувью и т. д.). Такая ситуация отражает наличие у испытуемого слабой </w:t>
      </w:r>
      <w:proofErr w:type="spellStart"/>
      <w:r w:rsidRPr="00CF63DE">
        <w:rPr>
          <w:rFonts w:ascii="Times New Roman" w:hAnsi="Times New Roman" w:cs="Times New Roman"/>
          <w:sz w:val="28"/>
          <w:szCs w:val="28"/>
          <w:lang w:val="ru-RU"/>
        </w:rPr>
        <w:t>полоролевой</w:t>
      </w:r>
      <w:proofErr w:type="spellEnd"/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дифференциации, недостаточного постижения типично мужского и типично женского. </w:t>
      </w:r>
    </w:p>
    <w:p w:rsidR="00CF3DBB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F3DB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Притяжение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Гендерная установка «притяжение» диагностируется в рисунках, где мужчина и женщина изображены обращенными лицом друг к другу, выражения их лиц отражают заинтересованность друг другом. В отдельных рисунках один или оба персонажа протягивают друг другу руки, мужчина протягивает женщине цветы. Такие рисунки отражают большую значимость для личности сферы гетеросексуальных отношений и эмоциональную притягательность лиц противоположного пола. Пример гендерной установки «притяжение»: на рисунке мужчина и женщина изображены стоящими в профиль, лицом друг к другу, на их лицах улыбки, они протягивают друг другу руки. Данные тестирования выявляют у таких испытуемых активность, выраженную сексуальную мотивацию, экстраверсию. Вариантом гендерной установки «притяжение» являются рисунки, где персонаж одного пола с испытуемым изображен обращенным лицом к персонажу противоположного пола. Последний нарисован анфас. Такого рода рисунки отражают ситуацию заинтересованности и позитивного отношения к лицам противоположного пола, сочетающуюся у испытуемого с осознанием наличия проблем при установлении взаимоотношений. </w:t>
      </w:r>
    </w:p>
    <w:p w:rsidR="005F4F6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CF3DB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Агрессия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Гендерная установка «агрессия» представлена рисунками, на которых мужчина и женщина изображены в ситуации противостояния, конфликта, вражды. Это рисунки, на которых один из персонажей или оба персонажа реализуют в отношении другого какое-либо враждебное действие. Например, наносят кулаками удары, замахиваются саблей, направляют пистолет в сторону другого и т. п. Такие рисунки свидетельствуют о неприкрытой враждебности, агрессии; противоположный пол представлен в качестве несущего угрозу. Часто на таких рисунках мужчина и женщина изображены обращенными лицом друг к другу так же, как и в случае гендерной установки «притяжение». В этом случае налицо наличие двух различных тенденций у испытуемого – враждебности, агрессивности и заинтересованности, влечения. </w:t>
      </w:r>
    </w:p>
    <w:p w:rsidR="005F4F61" w:rsidRDefault="00CF63DE" w:rsidP="00CF6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b/>
          <w:i/>
          <w:sz w:val="28"/>
          <w:szCs w:val="28"/>
          <w:lang w:val="ru-RU"/>
        </w:rPr>
        <w:t>Блок гендерных аттитюдов</w:t>
      </w: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следующими вариантами отношения к своему и противоположному полу: </w:t>
      </w:r>
    </w:p>
    <w:p w:rsidR="005F4F61" w:rsidRPr="005F4F61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Сверхценный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F61" w:rsidRPr="005F4F61" w:rsidRDefault="00CF63DE" w:rsidP="005F4F6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Гендерный аттитюд «сверхценный объект» диагностируется в нескольких случаях: </w:t>
      </w:r>
    </w:p>
    <w:p w:rsidR="005F4F61" w:rsidRDefault="00CF63DE" w:rsidP="005F4F6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когда существо, преимущественно противоположного пола, представлено несколькими изображениями – человек делает несколько набросков, пытаясь добиться совершенства в рисунке: налицо тщательная прорисовка, старательность, ответственность; </w:t>
      </w:r>
    </w:p>
    <w:p w:rsidR="005F4F61" w:rsidRDefault="00CF63DE" w:rsidP="005F4F6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2) когда лицо персонажа закрыто вуалью, фатой; </w:t>
      </w:r>
    </w:p>
    <w:p w:rsidR="005F4F61" w:rsidRDefault="00CF63DE" w:rsidP="005F4F6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3) когда персонаж изображен в виде ангелоподобного или божественного существа. </w:t>
      </w:r>
    </w:p>
    <w:p w:rsidR="005F4F61" w:rsidRDefault="00CF63DE" w:rsidP="005F4F6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3DE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испытуемые позитивно акцентированы на рисовании, много внимания уделяют данной процедуре. </w:t>
      </w:r>
    </w:p>
    <w:p w:rsidR="005F4F61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Осуждаемый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F61" w:rsidRDefault="00CF63DE" w:rsidP="005F4F6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Гендерный аттитюд «осуждаемый объект» представлен изображениями, где персонаж своего или противоположного пола представлен как несущий негативные признаки, с низким социальным статусом. Часто это рисунки, где один или оба персонажа изображены пьяными, плохо одетыми, непричесанными, разутыми и т. п. </w:t>
      </w:r>
    </w:p>
    <w:p w:rsidR="005F4F61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Романтический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F61" w:rsidRDefault="00CF63DE" w:rsidP="005F4F6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Гендерный аттитюд «романтический объект» представлен рисунками, где мужчина представлен как галантный кавалер, рыцарь, поза и жесты которого отражают почтение, преклонение, восхищение по отношению к женщине. Женщина на таких рисунках – воплощенная женственность, муза, красавица, существо, ассоциирующееся с божеством и т. п. </w:t>
      </w:r>
    </w:p>
    <w:p w:rsidR="005F4F61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Функциональный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Гендерный аттитюд «функциональный объект» представлен рисунками, на которых обозначено традиционно понимаемое назначение представителей обоих полов. Например, женщина изображена рядом с плитой, приготовляя пищу, либо она изображена держащей за руки детей, моющей полы и т. п. </w:t>
      </w:r>
    </w:p>
    <w:p w:rsidR="002E5653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6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Отвергаемый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Гендерный аттитюд «отвергаемый объект» представлен рисунками, где персонажи, обычно противоположного пола, изображены символически – в виде бутылок, рюмок, шприцев, сигарет и т. п. Кроме того, в эту группу могут быть отнесены рисунки, где мужчина и женщина изображены разделенными чертой, стеной и т. п. </w:t>
      </w:r>
    </w:p>
    <w:p w:rsidR="002E5653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65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Сексуальный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Гендерный аттитюд «сексуальный объект» представлен изображениями мужчины и женщины с акцентированными сексуальными признаками (область бедер, груди), на рисунке часто имеется сексуальная символика. </w:t>
      </w:r>
    </w:p>
    <w:p w:rsidR="002E5653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65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Угрожающий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Гендерный аттитюд «угрожающий объект» представлен рисунками, на которых мужчина или женщина представлены в качестве несущих угрозу. </w:t>
      </w:r>
    </w:p>
    <w:p w:rsidR="002E5653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65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Непонятный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Гендерный аттитюд «непонятный объект» представлен рисунками, на которых изображения мужчины или женщины имеют как бы «незаконченными» детали лица, не до конца прорисованы, что мешает четкому представлению о персонажах. </w:t>
      </w:r>
    </w:p>
    <w:p w:rsidR="00CF63DE" w:rsidRPr="005F4F61" w:rsidRDefault="00CF63DE" w:rsidP="005F4F61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E565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Малоценный объект</w:t>
      </w:r>
      <w:r w:rsidRPr="005F4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5F4F61">
        <w:rPr>
          <w:rFonts w:ascii="Times New Roman" w:hAnsi="Times New Roman" w:cs="Times New Roman"/>
          <w:sz w:val="28"/>
          <w:szCs w:val="28"/>
          <w:lang w:val="ru-RU"/>
        </w:rPr>
        <w:t>Гендерный аттитюд «малоценный объект» представлен изображениями, на которых один или оба персонажа изображены как имеющие малую ценность – маленького роста, некрасивые, неаккуратные.</w:t>
      </w:r>
    </w:p>
    <w:p w:rsidR="00B32254" w:rsidRDefault="00B32254" w:rsidP="00B322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Источники</w:t>
      </w:r>
    </w:p>
    <w:p w:rsidR="00601A12" w:rsidRDefault="00601A12" w:rsidP="00601A12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1A12">
          <w:rPr>
            <w:rStyle w:val="a8"/>
            <w:rFonts w:ascii="Times New Roman" w:hAnsi="Times New Roman" w:cs="Times New Roman"/>
            <w:sz w:val="28"/>
            <w:szCs w:val="28"/>
          </w:rPr>
          <w:t>file:///C:/Users/akipkro/Desktop/%D0%BC%D0%B5%D1%82%D0%BE%D0%B4%D0%B8%D0%BA%D0%B8.pdf</w:t>
        </w:r>
      </w:hyperlink>
      <w:r w:rsidRPr="0060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5A" w:rsidRDefault="00467E3B" w:rsidP="00467E3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6251D">
          <w:rPr>
            <w:rStyle w:val="a8"/>
            <w:rFonts w:ascii="Times New Roman" w:hAnsi="Times New Roman" w:cs="Times New Roman"/>
            <w:sz w:val="28"/>
            <w:szCs w:val="28"/>
          </w:rPr>
          <w:t>https://scholar.google.ru/citations?user=QJ5MlFwAAAAJ&amp;hl=ru</w:t>
        </w:r>
      </w:hyperlink>
    </w:p>
    <w:p w:rsidR="00467E3B" w:rsidRDefault="00CF63DE" w:rsidP="00CF63DE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6251D">
          <w:rPr>
            <w:rStyle w:val="a8"/>
            <w:rFonts w:ascii="Times New Roman" w:hAnsi="Times New Roman" w:cs="Times New Roman"/>
            <w:sz w:val="28"/>
            <w:szCs w:val="28"/>
          </w:rPr>
          <w:t>https://elib.bsu.by/bitstream/123456789/105002/1/Bespanskaja2.pdf</w:t>
        </w:r>
      </w:hyperlink>
      <w:r w:rsidRPr="00CF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02" w:rsidRDefault="00CA0102" w:rsidP="00CA0102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6251D">
          <w:rPr>
            <w:rStyle w:val="a8"/>
            <w:rFonts w:ascii="Times New Roman" w:hAnsi="Times New Roman" w:cs="Times New Roman"/>
            <w:sz w:val="28"/>
            <w:szCs w:val="28"/>
          </w:rPr>
          <w:t>https://medinfo.live/gendernaya-psihologiya_789/metodika-izucheniya-gendernyih-ustanovok-42494.html</w:t>
        </w:r>
      </w:hyperlink>
    </w:p>
    <w:p w:rsidR="00CA0102" w:rsidRPr="00601A12" w:rsidRDefault="00CA0102" w:rsidP="00CA0102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102" w:rsidRPr="00601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E9" w:rsidRDefault="003B74E9" w:rsidP="004A7DEA">
      <w:pPr>
        <w:spacing w:after="0" w:line="240" w:lineRule="auto"/>
      </w:pPr>
      <w:r>
        <w:separator/>
      </w:r>
    </w:p>
  </w:endnote>
  <w:endnote w:type="continuationSeparator" w:id="0">
    <w:p w:rsidR="003B74E9" w:rsidRDefault="003B74E9" w:rsidP="004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E9" w:rsidRDefault="003B74E9" w:rsidP="004A7DEA">
      <w:pPr>
        <w:spacing w:after="0" w:line="240" w:lineRule="auto"/>
      </w:pPr>
      <w:r>
        <w:separator/>
      </w:r>
    </w:p>
  </w:footnote>
  <w:footnote w:type="continuationSeparator" w:id="0">
    <w:p w:rsidR="003B74E9" w:rsidRDefault="003B74E9" w:rsidP="004A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 w:rsidP="004A7DEA">
    <w:pPr>
      <w:pStyle w:val="a3"/>
      <w:jc w:val="right"/>
      <w:rPr>
        <w:lang w:val="ru-RU"/>
      </w:rPr>
    </w:pPr>
    <w:r>
      <w:rPr>
        <w:lang w:val="ru-RU"/>
      </w:rPr>
      <w:t>Программа родительского просвещения «Родительская академия»</w:t>
    </w:r>
  </w:p>
  <w:p w:rsidR="004A7DEA" w:rsidRPr="004A7DEA" w:rsidRDefault="004A7DEA" w:rsidP="004A7DEA">
    <w:pPr>
      <w:pStyle w:val="a3"/>
      <w:jc w:val="right"/>
      <w:rPr>
        <w:lang w:val="ru-RU"/>
      </w:rPr>
    </w:pPr>
    <w:r>
      <w:rPr>
        <w:lang w:val="ru-RU"/>
      </w:rPr>
      <w:t>Модуль 1. Основы гендерного воспитания, 7 класс</w:t>
    </w:r>
  </w:p>
  <w:p w:rsidR="004A7DEA" w:rsidRPr="004A7DEA" w:rsidRDefault="004A7DEA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262"/>
    <w:multiLevelType w:val="hybridMultilevel"/>
    <w:tmpl w:val="16E22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022"/>
    <w:multiLevelType w:val="hybridMultilevel"/>
    <w:tmpl w:val="3146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E49"/>
    <w:multiLevelType w:val="hybridMultilevel"/>
    <w:tmpl w:val="2C12F3FE"/>
    <w:lvl w:ilvl="0" w:tplc="1E3E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2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E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2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E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312EA"/>
    <w:multiLevelType w:val="hybridMultilevel"/>
    <w:tmpl w:val="BC9A1114"/>
    <w:lvl w:ilvl="0" w:tplc="B056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6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F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8A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42E22"/>
    <w:multiLevelType w:val="hybridMultilevel"/>
    <w:tmpl w:val="C49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681F"/>
    <w:multiLevelType w:val="hybridMultilevel"/>
    <w:tmpl w:val="90C6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4D4A"/>
    <w:multiLevelType w:val="hybridMultilevel"/>
    <w:tmpl w:val="86A27576"/>
    <w:lvl w:ilvl="0" w:tplc="D1486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80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C6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4F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E3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0C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AD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4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04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D2149D"/>
    <w:multiLevelType w:val="hybridMultilevel"/>
    <w:tmpl w:val="1570B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E1E"/>
    <w:multiLevelType w:val="hybridMultilevel"/>
    <w:tmpl w:val="D3CA91D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204DA4"/>
    <w:multiLevelType w:val="hybridMultilevel"/>
    <w:tmpl w:val="C1BA85A6"/>
    <w:lvl w:ilvl="0" w:tplc="CE08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4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A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2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C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645B7F"/>
    <w:multiLevelType w:val="hybridMultilevel"/>
    <w:tmpl w:val="BA446E9E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4A708F8"/>
    <w:multiLevelType w:val="hybridMultilevel"/>
    <w:tmpl w:val="69544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C19BA"/>
    <w:multiLevelType w:val="hybridMultilevel"/>
    <w:tmpl w:val="3F725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FD"/>
    <w:rsid w:val="0003783B"/>
    <w:rsid w:val="00040680"/>
    <w:rsid w:val="00072E51"/>
    <w:rsid w:val="000C0C70"/>
    <w:rsid w:val="000C30B3"/>
    <w:rsid w:val="000D39A5"/>
    <w:rsid w:val="000E5F74"/>
    <w:rsid w:val="00153ACB"/>
    <w:rsid w:val="00176F14"/>
    <w:rsid w:val="00177030"/>
    <w:rsid w:val="001836FC"/>
    <w:rsid w:val="001B6F8F"/>
    <w:rsid w:val="001C1860"/>
    <w:rsid w:val="00227D5C"/>
    <w:rsid w:val="00286677"/>
    <w:rsid w:val="0029327C"/>
    <w:rsid w:val="002A4B51"/>
    <w:rsid w:val="002C000C"/>
    <w:rsid w:val="002E5653"/>
    <w:rsid w:val="002F190F"/>
    <w:rsid w:val="002F7CF8"/>
    <w:rsid w:val="00300DD7"/>
    <w:rsid w:val="003152ED"/>
    <w:rsid w:val="00333691"/>
    <w:rsid w:val="003438ED"/>
    <w:rsid w:val="003570F2"/>
    <w:rsid w:val="003A70FD"/>
    <w:rsid w:val="003B1EAE"/>
    <w:rsid w:val="003B74E9"/>
    <w:rsid w:val="004127BA"/>
    <w:rsid w:val="004275BF"/>
    <w:rsid w:val="00454212"/>
    <w:rsid w:val="004621AC"/>
    <w:rsid w:val="00467E3B"/>
    <w:rsid w:val="00481201"/>
    <w:rsid w:val="00486F5E"/>
    <w:rsid w:val="004A7DEA"/>
    <w:rsid w:val="004C1AF7"/>
    <w:rsid w:val="005A2636"/>
    <w:rsid w:val="005C1FB4"/>
    <w:rsid w:val="005E5357"/>
    <w:rsid w:val="005F4F61"/>
    <w:rsid w:val="00601A12"/>
    <w:rsid w:val="00626745"/>
    <w:rsid w:val="0069551F"/>
    <w:rsid w:val="006E14C3"/>
    <w:rsid w:val="00783A31"/>
    <w:rsid w:val="00784342"/>
    <w:rsid w:val="00847A1D"/>
    <w:rsid w:val="008929F5"/>
    <w:rsid w:val="008A57A2"/>
    <w:rsid w:val="00945674"/>
    <w:rsid w:val="00997297"/>
    <w:rsid w:val="009A6664"/>
    <w:rsid w:val="009C2DCC"/>
    <w:rsid w:val="009D171A"/>
    <w:rsid w:val="00A67DA2"/>
    <w:rsid w:val="00AA369D"/>
    <w:rsid w:val="00AB1575"/>
    <w:rsid w:val="00AF22C4"/>
    <w:rsid w:val="00B0010B"/>
    <w:rsid w:val="00B32254"/>
    <w:rsid w:val="00BF1064"/>
    <w:rsid w:val="00BF4A71"/>
    <w:rsid w:val="00C37F1A"/>
    <w:rsid w:val="00CA0102"/>
    <w:rsid w:val="00CB6327"/>
    <w:rsid w:val="00CC249F"/>
    <w:rsid w:val="00CC5DDB"/>
    <w:rsid w:val="00CE3F4F"/>
    <w:rsid w:val="00CF3DBB"/>
    <w:rsid w:val="00CF63DE"/>
    <w:rsid w:val="00D04FF7"/>
    <w:rsid w:val="00D259E2"/>
    <w:rsid w:val="00D25D5A"/>
    <w:rsid w:val="00D51F5C"/>
    <w:rsid w:val="00D571FE"/>
    <w:rsid w:val="00D810AA"/>
    <w:rsid w:val="00E11491"/>
    <w:rsid w:val="00E36822"/>
    <w:rsid w:val="00E450C2"/>
    <w:rsid w:val="00E712F5"/>
    <w:rsid w:val="00EA594E"/>
    <w:rsid w:val="00EB3E37"/>
    <w:rsid w:val="00EF6BE5"/>
    <w:rsid w:val="00F13D48"/>
    <w:rsid w:val="00F525FA"/>
    <w:rsid w:val="00F571A4"/>
    <w:rsid w:val="00F96BA9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3AEA"/>
  <w15:chartTrackingRefBased/>
  <w15:docId w15:val="{ABFAFEF0-FB5E-4F38-B820-5F811F7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DEA"/>
  </w:style>
  <w:style w:type="paragraph" w:styleId="a5">
    <w:name w:val="footer"/>
    <w:basedOn w:val="a"/>
    <w:link w:val="a6"/>
    <w:uiPriority w:val="99"/>
    <w:unhideWhenUsed/>
    <w:rsid w:val="004A7D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EA"/>
  </w:style>
  <w:style w:type="paragraph" w:styleId="a7">
    <w:name w:val="List Paragraph"/>
    <w:basedOn w:val="a"/>
    <w:uiPriority w:val="34"/>
    <w:qFormat/>
    <w:rsid w:val="00B322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225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F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A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citations?user=QJ5MlFwAAAAJ&amp;hl=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akipkro/Desktop/%D0%BC%D0%B5%D1%82%D0%BE%D0%B4%D0%B8%D0%BA%D0%B8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dinfo.live/gendernaya-psihologiya_789/metodika-izucheniya-gendernyih-ustanovok-424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bsu.by/bitstream/123456789/105002/1/Bespanskaja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dcterms:created xsi:type="dcterms:W3CDTF">2020-12-23T02:12:00Z</dcterms:created>
  <dcterms:modified xsi:type="dcterms:W3CDTF">2020-12-23T05:17:00Z</dcterms:modified>
</cp:coreProperties>
</file>