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D0" w:rsidRPr="00B31440" w:rsidRDefault="00BB0CD0" w:rsidP="00BB0CD0">
      <w:pPr>
        <w:pStyle w:val="a3"/>
        <w:ind w:left="284"/>
        <w:rPr>
          <w:sz w:val="24"/>
        </w:rPr>
      </w:pPr>
      <w:r w:rsidRPr="00B31440">
        <w:rPr>
          <w:sz w:val="24"/>
        </w:rPr>
        <w:t>Показатели и критерии</w:t>
      </w:r>
    </w:p>
    <w:p w:rsidR="00BB0CD0" w:rsidRPr="00B31440" w:rsidRDefault="00BB0CD0" w:rsidP="00BB0CD0">
      <w:pPr>
        <w:pStyle w:val="a3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>преподаватель-организатор ОБЖ</w:t>
      </w:r>
      <w:r w:rsidRPr="00B31440">
        <w:rPr>
          <w:sz w:val="24"/>
        </w:rPr>
        <w:t>»</w:t>
      </w:r>
      <w:r>
        <w:rPr>
          <w:sz w:val="24"/>
        </w:rPr>
        <w:t xml:space="preserve">, </w:t>
      </w:r>
    </w:p>
    <w:p w:rsidR="00BB0CD0" w:rsidRPr="00B31440" w:rsidRDefault="00BB0CD0" w:rsidP="00BB0CD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используемые </w:t>
      </w:r>
      <w:r w:rsidRPr="00B31440">
        <w:rPr>
          <w:rFonts w:ascii="Times New Roman" w:hAnsi="Times New Roman" w:cs="Times New Roman"/>
          <w:sz w:val="24"/>
        </w:rPr>
        <w:t>специалист</w:t>
      </w:r>
      <w:r>
        <w:rPr>
          <w:rFonts w:ascii="Times New Roman" w:hAnsi="Times New Roman" w:cs="Times New Roman"/>
          <w:sz w:val="24"/>
        </w:rPr>
        <w:t>ами</w:t>
      </w:r>
      <w:r w:rsidRPr="00B31440">
        <w:rPr>
          <w:rFonts w:ascii="Times New Roman" w:hAnsi="Times New Roman" w:cs="Times New Roman"/>
          <w:sz w:val="24"/>
        </w:rPr>
        <w:t xml:space="preserve"> </w:t>
      </w:r>
      <w:r w:rsidR="00985108">
        <w:t>А</w:t>
      </w:r>
      <w:bookmarkStart w:id="0" w:name="_GoBack"/>
      <w:bookmarkEnd w:id="0"/>
      <w:r w:rsidRPr="00B31440">
        <w:rPr>
          <w:rFonts w:ascii="Times New Roman" w:hAnsi="Times New Roman" w:cs="Times New Roman"/>
          <w:sz w:val="24"/>
        </w:rPr>
        <w:t>ттестационной комиссии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Cs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Компетентность в области преподаваемого предмета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1. </w:t>
      </w:r>
      <w:r w:rsidRPr="005222FE">
        <w:rPr>
          <w:rFonts w:ascii="Times New Roman" w:hAnsi="Times New Roman" w:cs="Times New Roman"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5222FE">
        <w:rPr>
          <w:rFonts w:ascii="Times New Roman" w:hAnsi="Times New Roman" w:cs="Times New Roman"/>
          <w:b/>
        </w:rPr>
        <w:t>(для высшей категории – положительной динамики результатов)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3360"/>
        <w:gridCol w:w="9639"/>
        <w:gridCol w:w="992"/>
      </w:tblGrid>
      <w:tr w:rsidR="00E02F93" w:rsidRPr="005222FE" w:rsidTr="005222FE">
        <w:trPr>
          <w:trHeight w:val="654"/>
          <w:tblHeader/>
        </w:trPr>
        <w:tc>
          <w:tcPr>
            <w:tcW w:w="63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6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456"/>
        </w:trPr>
        <w:tc>
          <w:tcPr>
            <w:tcW w:w="63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6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освоения обучающимися образовательных программ по итогам мониторингов, проводимых образовательной организацией 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20% до 39%,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65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40% до 50%,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303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50% и выше,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37"/>
        </w:trPr>
        <w:tc>
          <w:tcPr>
            <w:tcW w:w="63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36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освоения обучающимися в </w:t>
            </w:r>
            <w:proofErr w:type="gramStart"/>
            <w:r w:rsidRPr="005222FE">
              <w:rPr>
                <w:rFonts w:ascii="Times New Roman" w:hAnsi="Times New Roman" w:cs="Times New Roman"/>
              </w:rPr>
              <w:t>классах  для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детей с ОВЗ образовательных программ по итогам мониторингов, проводимых образовательной организацией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не ниже 9%,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2F93" w:rsidRPr="005222FE" w:rsidTr="005222FE">
        <w:trPr>
          <w:trHeight w:val="381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освоения предметного содержания образовательных программ: показатели качества составляют от 10% до 14%,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2F93" w:rsidRPr="005222FE" w:rsidTr="005222FE">
        <w:trPr>
          <w:trHeight w:val="395"/>
        </w:trPr>
        <w:tc>
          <w:tcPr>
            <w:tcW w:w="63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освоения предметного содержания образовательных программ: </w:t>
            </w:r>
            <w:proofErr w:type="gramStart"/>
            <w:r w:rsidRPr="005222FE">
              <w:rPr>
                <w:rFonts w:ascii="Times New Roman" w:hAnsi="Times New Roman" w:cs="Times New Roman"/>
              </w:rPr>
              <w:t>показатели  качества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составляют от 14% и выше, успеваемость 100%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</w:tbl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Компетентность в области развития способностей учащихся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2. </w:t>
      </w:r>
      <w:r w:rsidRPr="005222FE">
        <w:rPr>
          <w:rFonts w:ascii="Times New Roman" w:hAnsi="Times New Roman" w:cs="Times New Roman"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5222FE">
        <w:rPr>
          <w:rFonts w:ascii="Times New Roman" w:hAnsi="Times New Roman" w:cs="Times New Roman"/>
          <w:b/>
        </w:rPr>
        <w:t>(для высшей категории – участие в олимпиадах, конкурсах фестивалях, соревнованиях)</w:t>
      </w: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459"/>
        <w:gridCol w:w="9639"/>
        <w:gridCol w:w="992"/>
      </w:tblGrid>
      <w:tr w:rsidR="00E02F93" w:rsidRPr="005222FE" w:rsidTr="005222FE">
        <w:tc>
          <w:tcPr>
            <w:tcW w:w="5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676"/>
        </w:trPr>
        <w:tc>
          <w:tcPr>
            <w:tcW w:w="539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9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222FE">
              <w:rPr>
                <w:rFonts w:ascii="Times New Roman" w:hAnsi="Times New Roman" w:cs="Times New Roman"/>
                <w:bCs/>
              </w:rPr>
              <w:t>Результативность участия обучающихся в олимпиадах, конкурсах, конференциях и т.д. по преподаваемому предмету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 xml:space="preserve">Обучающиеся являются победителями и призерами конкурсных мероприятий по предмету на уровне образовательной организации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23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 xml:space="preserve">Обучающиеся являются победителями и призерами конкурсных мероприятий по предмету на муниципальном уровне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23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 xml:space="preserve">Обучающиеся являются победителями и призерами конкурсных мероприятий по предмету на региональном уровне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16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 xml:space="preserve">Обучающиеся являются победителями и призерами конкурсных мероприятий по предмету на всероссийском уровне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+3</w:t>
            </w:r>
          </w:p>
        </w:tc>
      </w:tr>
      <w:tr w:rsidR="00E02F93" w:rsidRPr="005222FE" w:rsidTr="005222FE">
        <w:trPr>
          <w:trHeight w:val="382"/>
        </w:trPr>
        <w:tc>
          <w:tcPr>
            <w:tcW w:w="53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9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  <w:i/>
              </w:rPr>
              <w:t>Обучающиеся получили золотой знак отличия «Готов к труду и обороне» (ГТО)</w:t>
            </w:r>
            <w:r w:rsidRPr="005222FE">
              <w:rPr>
                <w:rFonts w:ascii="Times New Roman" w:hAnsi="Times New Roman" w:cs="Times New Roman"/>
                <w:i/>
                <w:vertAlign w:val="superscript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</w:tbl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22FE" w:rsidRDefault="005222FE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Компетентность в организационно-методической области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3. </w:t>
      </w:r>
      <w:r w:rsidRPr="005222FE">
        <w:rPr>
          <w:rFonts w:ascii="Times New Roman" w:hAnsi="Times New Roman"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5222FE">
        <w:rPr>
          <w:rFonts w:ascii="Times New Roman" w:hAnsi="Times New Roman"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5222FE">
        <w:rPr>
          <w:rFonts w:ascii="Times New Roman" w:hAnsi="Times New Roman"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5222FE">
        <w:rPr>
          <w:rFonts w:ascii="Times New Roman" w:hAnsi="Times New Roman"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58"/>
        <w:gridCol w:w="9780"/>
        <w:gridCol w:w="851"/>
      </w:tblGrid>
      <w:tr w:rsidR="00E02F93" w:rsidRPr="005222FE" w:rsidTr="005222FE">
        <w:trPr>
          <w:trHeight w:val="550"/>
          <w:tblHeader/>
        </w:trPr>
        <w:tc>
          <w:tcPr>
            <w:tcW w:w="54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1740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Совершенствование методов обучения и воспитания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В межаттестационный период преподаватель-организатор ОБЖ освоил программу курсов повышения квалификации 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Использование преподавателем-организатором ОБЖ новых образовательных технологий, ориентированных на достижение планируемых образовательных результатов, подтверждается результатами анализа </w:t>
            </w:r>
            <w:r w:rsidR="005222FE">
              <w:rPr>
                <w:rFonts w:ascii="Times New Roman" w:hAnsi="Times New Roman" w:cs="Times New Roman"/>
              </w:rPr>
              <w:t xml:space="preserve">уроков на уровне </w:t>
            </w:r>
            <w:r w:rsidRPr="005222FE">
              <w:rPr>
                <w:rFonts w:ascii="Times New Roman" w:hAnsi="Times New Roman" w:cs="Times New Roman"/>
              </w:rPr>
              <w:t>ОО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Использует современные средства обучения (ИКТ презентации, и</w:t>
            </w:r>
            <w:r w:rsidR="005222FE">
              <w:rPr>
                <w:rFonts w:ascii="Times New Roman" w:hAnsi="Times New Roman" w:cs="Times New Roman"/>
              </w:rPr>
              <w:t>нтерактивную доску, компьютеры,</w:t>
            </w:r>
            <w:r w:rsidRPr="005222FE">
              <w:rPr>
                <w:rFonts w:ascii="Times New Roman" w:hAnsi="Times New Roman" w:cs="Times New Roman"/>
              </w:rPr>
              <w:t xml:space="preserve"> ЦОР и др.)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856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 межаттестационный период преподаватель-организатор ОБЖ освоил программу курсов повышения квалификации и использует полученные на курсах знания в образовательной практике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Использование преподавателем-организатором ОБЖ новых образовательных технологий и средств (в т.ч. ИКТ, ЦОР), ориентированных на достижение планируемых образовательных результатов, подтверждается результатами анализа уроков на муниципальном уровне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Разрабатывает в составе группы коллег дидактические, учебно-методические материалы для использования современных средства обучения (ИКТ-презентации, интерактивную доску, компьютеры, ЦОР и др.)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1976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 межаттестационный период преподаватель-организатор ОБЖ освоил программу курсов повышения квалификации и использует полученную на курсах информацию в образовательной практике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Использование преподавателем-организатором ОБЖ новых образовательных технологий (в т.ч. ИКТ), ориентированных на достижение планируемых образовательных результатов, подтверждается результатами анализа уроков, проведенных для педагогов края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Самостоятельно разрабатывает дидактические, учебно-методические материалы для использования современных сред</w:t>
            </w:r>
            <w:r w:rsidR="005222FE">
              <w:rPr>
                <w:rFonts w:ascii="Times New Roman" w:hAnsi="Times New Roman" w:cs="Times New Roman"/>
              </w:rPr>
              <w:t xml:space="preserve">ств обучения (ИКТ-презентации, </w:t>
            </w:r>
            <w:r w:rsidRPr="005222FE">
              <w:rPr>
                <w:rFonts w:ascii="Times New Roman" w:hAnsi="Times New Roman" w:cs="Times New Roman"/>
              </w:rPr>
              <w:t xml:space="preserve">интерактивную доску, </w:t>
            </w:r>
            <w:proofErr w:type="gramStart"/>
            <w:r w:rsidRPr="005222FE">
              <w:rPr>
                <w:rFonts w:ascii="Times New Roman" w:hAnsi="Times New Roman" w:cs="Times New Roman"/>
              </w:rPr>
              <w:t>компьютеры,  ЦОР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и др.)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38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  <w:iCs/>
              </w:rPr>
              <w:t xml:space="preserve">При наличии публичного представления собственного педагогического опыта </w:t>
            </w:r>
            <w:r w:rsidRPr="005222FE">
              <w:rPr>
                <w:rFonts w:ascii="Times New Roman" w:hAnsi="Times New Roman" w:cs="Times New Roman"/>
                <w:i/>
              </w:rPr>
              <w:t>по организации и проведению образовательного процесса</w:t>
            </w:r>
            <w:r w:rsidRPr="005222F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222FE">
              <w:rPr>
                <w:rFonts w:ascii="Times New Roman" w:hAnsi="Times New Roman" w:cs="Times New Roman"/>
                <w:i/>
              </w:rPr>
              <w:t xml:space="preserve">с обучающимися </w:t>
            </w:r>
            <w:r w:rsidRPr="005222FE">
              <w:rPr>
                <w:rFonts w:ascii="Times New Roman" w:hAnsi="Times New Roman" w:cs="Times New Roman"/>
                <w:i/>
                <w:iCs/>
              </w:rPr>
              <w:t>на всероссийском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+3</w:t>
            </w:r>
          </w:p>
        </w:tc>
      </w:tr>
      <w:tr w:rsidR="00E02F93" w:rsidRPr="005222FE" w:rsidTr="005222FE">
        <w:trPr>
          <w:trHeight w:val="511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Представляет опыт практических результатов своей профессиональной деятельности на педсоветах, семинарах, круглых столах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702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на муниципальном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289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3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  <w:i/>
              </w:rPr>
              <w:t>Выступает на мероприятиях всероссийского, международного уровня (очное участие)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514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Представляет материалы по итогам выступления на научно-практических конференциях, семинарах, секциях, круглых столах на региональном, всероссийском, международном уровнях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46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Принимает участие в экспертизе, анализе аттестационных материалов, материалов из опыта работы педагогов в рамках конкурсов, выставок, фестивалей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229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инновационной деятельности 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6B13D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Участвует в </w:t>
            </w:r>
            <w:r w:rsidR="00E02F93" w:rsidRPr="005222FE">
              <w:rPr>
                <w:rFonts w:ascii="Times New Roman" w:hAnsi="Times New Roman" w:cs="Times New Roman"/>
              </w:rPr>
              <w:t>разработке и реализации инновационных проектов на уровне ОО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6B13D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Участвует в </w:t>
            </w:r>
            <w:r w:rsidR="00E02F93" w:rsidRPr="005222FE">
              <w:rPr>
                <w:rFonts w:ascii="Times New Roman" w:hAnsi="Times New Roman" w:cs="Times New Roman"/>
              </w:rPr>
              <w:t>разработке и реализации инновационных проектов на уровне не ниже муниципального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6B13D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Участвует в </w:t>
            </w:r>
            <w:r w:rsidR="00E02F93" w:rsidRPr="005222FE">
              <w:rPr>
                <w:rFonts w:ascii="Times New Roman" w:hAnsi="Times New Roman" w:cs="Times New Roman"/>
              </w:rPr>
              <w:t xml:space="preserve">разработке и реализации инновационных проектов на уровне не ниже регионального или является </w:t>
            </w:r>
            <w:proofErr w:type="spellStart"/>
            <w:r w:rsidR="00E02F93" w:rsidRPr="005222FE">
              <w:rPr>
                <w:rFonts w:ascii="Times New Roman" w:hAnsi="Times New Roman" w:cs="Times New Roman"/>
              </w:rPr>
              <w:t>тьютором</w:t>
            </w:r>
            <w:proofErr w:type="spellEnd"/>
            <w:r w:rsidR="00E02F93" w:rsidRPr="005222FE">
              <w:rPr>
                <w:rFonts w:ascii="Times New Roman" w:hAnsi="Times New Roman" w:cs="Times New Roman"/>
              </w:rPr>
              <w:t xml:space="preserve"> региональной инновационной площадки по теме ОО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 xml:space="preserve">Раздел 4. </w:t>
      </w:r>
      <w:r w:rsidRPr="005222FE">
        <w:rPr>
          <w:rFonts w:ascii="Times New Roman" w:hAnsi="Times New Roman" w:cs="Times New Roman"/>
        </w:rPr>
        <w:t>Активно</w:t>
      </w:r>
      <w:r w:rsidRPr="005222FE">
        <w:rPr>
          <w:rFonts w:ascii="Times New Roman" w:hAnsi="Times New Roman" w:cs="Times New Roman"/>
          <w:lang w:val="en-US"/>
        </w:rPr>
        <w:t>e</w:t>
      </w:r>
      <w:r w:rsidRPr="005222FE">
        <w:rPr>
          <w:rFonts w:ascii="Times New Roman" w:hAnsi="Times New Roman" w:cs="Times New Roman"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5222FE">
        <w:rPr>
          <w:rFonts w:ascii="Times New Roman" w:hAnsi="Times New Roman" w:cs="Times New Roman"/>
          <w:b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tbl>
      <w:tblPr>
        <w:tblW w:w="14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458"/>
        <w:gridCol w:w="9780"/>
        <w:gridCol w:w="851"/>
      </w:tblGrid>
      <w:tr w:rsidR="00E02F93" w:rsidRPr="005222FE" w:rsidTr="005222FE">
        <w:trPr>
          <w:tblHeader/>
        </w:trPr>
        <w:tc>
          <w:tcPr>
            <w:tcW w:w="54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методических объединений педагогических работников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методического объединения, профессионального сообщества педагогических работников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методического объединения, профессионального сообщества педагогических работников на муниципальном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работе методического объединения, профессионального сообщества педагогических работников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не менее 3-х лет является руководителем методического объединения, профессионального сообщества учителей - предметников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 xml:space="preserve">руководит муниципальным </w:t>
            </w:r>
            <w:r w:rsidRPr="005222FE">
              <w:rPr>
                <w:rFonts w:ascii="Times New Roman" w:hAnsi="Times New Roman" w:cs="Times New Roman"/>
                <w:b/>
                <w:i/>
              </w:rPr>
              <w:t xml:space="preserve">/ </w:t>
            </w:r>
            <w:r w:rsidRPr="005222FE">
              <w:rPr>
                <w:rFonts w:ascii="Times New Roman" w:hAnsi="Times New Roman" w:cs="Times New Roman"/>
                <w:i/>
              </w:rPr>
              <w:t>краевым методическим объединением, профессионального сообщества учителей-предметников (ассоциацией учителей-предметников)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222FE">
              <w:rPr>
                <w:rFonts w:ascii="Times New Roman" w:hAnsi="Times New Roman" w:cs="Times New Roman"/>
              </w:rPr>
              <w:t>+</w:t>
            </w:r>
            <w:r w:rsidRPr="005222F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02F93" w:rsidRPr="005222FE" w:rsidTr="005222FE">
        <w:trPr>
          <w:trHeight w:val="742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разработке программно-методического сопровождения образовательного процесса 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 составе группы коллег за межаттестационный период учителем разработаны: элективный курс, программа по предмету, программа внеурочной деятельности, диагностические материалы и др., 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821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Самостоятельно разработаны за межаттестационный период элективный курс, программа по предмету, программа внеурочной деятельности, диагностические материалы и др., 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83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Самостоятельно разработаны за межаттестационный период: элективный курс, программа по предмету, программа внеурочной деятельности, диагностические материалы и др., утвержденные и рекомендованные для использования на уровне образовательной организации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разработке ООП; АООП в межаттестационный период или участие в разработке нормативно-правовой документации (положений), регламентирующей реализацию ОО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275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Профессиональная активность (участие в работе предметных </w:t>
            </w:r>
            <w:r w:rsidRPr="005222FE">
              <w:rPr>
                <w:rFonts w:ascii="Times New Roman" w:hAnsi="Times New Roman" w:cs="Times New Roman"/>
              </w:rPr>
              <w:lastRenderedPageBreak/>
              <w:t xml:space="preserve">комиссий, оргкомитетах и жюри различных конкурсов, </w:t>
            </w:r>
            <w:r w:rsidR="005222FE">
              <w:rPr>
                <w:rFonts w:ascii="Times New Roman" w:hAnsi="Times New Roman" w:cs="Times New Roman"/>
              </w:rPr>
              <w:t>н</w:t>
            </w:r>
            <w:r w:rsidRPr="005222FE">
              <w:rPr>
                <w:rFonts w:ascii="Times New Roman" w:hAnsi="Times New Roman" w:cs="Times New Roman"/>
              </w:rPr>
              <w:t>аставничество)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lastRenderedPageBreak/>
              <w:t>Участие в предметных комиссиях, оргкомитетах, в качестве члена жюри различных конкурсов, эксперта, наставник молодых педагогов и др.,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59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предметных комиссиях, оргкомитетах, в качестве члена жюри различных конкурсов, эксперта, наставник молодых педагогов и др. на муниципальном уровне 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545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предметных комиссиях, оргкомитетах, в качестве члена жюри различных конкурсов, эксперта, наставник молодых педагогов и др.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193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 xml:space="preserve">Является наставником молодых специалистов 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198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222F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учителя                   в профессиональных конкурсах (для высшей категории), проводимых при поддержке федеральных, региональных и муниципальных органов в сфере образования, в том числе в (некоммерческих) Интернет-конкурсах, по направлениям деятельности 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профессиональных конкурсах на уровне образовательной организации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229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профессиональных конкурсах на муниципальном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24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Участие в профессиональных конкурсах на региональном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13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Участие в профессиональных конкурсах на всероссийском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787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Является победителем в профессиональных конкурсах на всероссийском уровне</w:t>
            </w:r>
          </w:p>
        </w:tc>
        <w:tc>
          <w:tcPr>
            <w:tcW w:w="8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p w:rsidR="006B13D3" w:rsidRPr="005222FE" w:rsidRDefault="006B13D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  <w:r w:rsidRPr="005222FE">
        <w:rPr>
          <w:rFonts w:ascii="Times New Roman" w:hAnsi="Times New Roman" w:cs="Times New Roman"/>
          <w:b/>
        </w:rPr>
        <w:t>Раздел 5. Создание эффективных условий безопасности образовательного процесса и организация допризывной подготовки обучающихся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458"/>
        <w:gridCol w:w="9780"/>
        <w:gridCol w:w="822"/>
      </w:tblGrid>
      <w:tr w:rsidR="00E02F93" w:rsidRPr="005222FE" w:rsidTr="005222FE">
        <w:trPr>
          <w:tblHeader/>
        </w:trPr>
        <w:tc>
          <w:tcPr>
            <w:tcW w:w="54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Баллы</w:t>
            </w:r>
          </w:p>
        </w:tc>
      </w:tr>
      <w:tr w:rsidR="00E02F93" w:rsidRPr="005222FE" w:rsidTr="005222FE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Проведение мероприятий по гражданской обороне и действиям в экстремальных ситуациях 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Участие в проведении мероприятий по гражданской обороне и действиям в экстремальных ситуациях, организуемых другими специалистами в качестве слушателя 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Разработка нормативных документов, обеспечивающих безопасность в образовательной организации.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Разработка нормативных документов, обеспечивающих безопасность в образовательной организации. Участие в планировании и проведении мероприятий по обеспечению безопасности, охране труда работников образовательного учреждения, а также жизни и здоровья обучающихся, воспитанников. 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Обеспечение содержания защитных сооружений, индивидуальных средств защиты и формирований ГО в надлежащей готовности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  <w:i/>
              </w:rPr>
              <w:t>Подготовка и проведение командно-штабных, тактико-специальных учений и других мероприятия по ГО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+2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8" w:type="dxa"/>
            <w:vMerge w:val="restart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Проведение мероприятий по организации допризывной подготовки обучающихся</w:t>
            </w: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Ведет учет военнообязанных в образовательном учреждении и представляет соответствующие отчеты в военкоматы.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Ведет учет военнообязанных в образовательном учреждении и представляет соответствующие отчеты в военкоматы. Оказывает помощь военкоматам в отборе юношей для поступления в военные учебные заведения.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</w:t>
            </w:r>
          </w:p>
        </w:tc>
      </w:tr>
      <w:tr w:rsidR="00E02F93" w:rsidRPr="005222FE" w:rsidTr="005222FE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222FE">
              <w:rPr>
                <w:rFonts w:ascii="Times New Roman" w:hAnsi="Times New Roman" w:cs="Times New Roman"/>
              </w:rPr>
              <w:t>Ведет учет военнообязанных в образовательном учреждении и представляет соответствующие отчеты в военкоматы. Оказывает помощь военкоматам в отборе юношей для поступления в военные учебные заведения. Совместно с учреждениями здравоохранения организует проведение медицинского обследования юношей допризывного и призывного возраста для приписки их к военкоматам.</w:t>
            </w:r>
          </w:p>
        </w:tc>
        <w:tc>
          <w:tcPr>
            <w:tcW w:w="822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</w:t>
            </w:r>
          </w:p>
        </w:tc>
      </w:tr>
    </w:tbl>
    <w:p w:rsidR="006B13D3" w:rsidRPr="005222FE" w:rsidRDefault="006B13D3" w:rsidP="005222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13D3" w:rsidRPr="005222FE" w:rsidRDefault="006B13D3" w:rsidP="005222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2F93" w:rsidRPr="005222FE" w:rsidRDefault="00E02F93" w:rsidP="005222F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22FE">
        <w:rPr>
          <w:rFonts w:ascii="Times New Roman" w:hAnsi="Times New Roman" w:cs="Times New Roman"/>
        </w:rPr>
        <w:t>Таблица итоговых результатов</w:t>
      </w: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lang w:val="x-none"/>
        </w:rPr>
      </w:pPr>
      <w:r w:rsidRPr="005222FE">
        <w:rPr>
          <w:rFonts w:ascii="Times New Roman" w:hAnsi="Times New Roman" w:cs="Times New Roman"/>
          <w:b/>
          <w:lang w:val="x-none"/>
        </w:rPr>
        <w:t>Высшая квалификационная категория</w:t>
      </w:r>
      <w:r w:rsidRPr="005222FE">
        <w:rPr>
          <w:rFonts w:ascii="Times New Roman" w:hAnsi="Times New Roman" w:cs="Times New Roman"/>
          <w:lang w:val="x-none"/>
        </w:rPr>
        <w:t>: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0"/>
        <w:gridCol w:w="2251"/>
        <w:gridCol w:w="2002"/>
        <w:gridCol w:w="1843"/>
        <w:gridCol w:w="1701"/>
      </w:tblGrid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Результаты анализа организационной деятельности 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Итог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222FE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24 </w:t>
            </w:r>
            <w:proofErr w:type="gramStart"/>
            <w:r w:rsidRPr="005222FE">
              <w:rPr>
                <w:rFonts w:ascii="Times New Roman" w:hAnsi="Times New Roman" w:cs="Times New Roman"/>
              </w:rPr>
              <w:t>балла  и</w:t>
            </w:r>
            <w:proofErr w:type="gramEnd"/>
            <w:r w:rsidRPr="005222FE">
              <w:rPr>
                <w:rFonts w:ascii="Times New Roman" w:hAnsi="Times New Roman" w:cs="Times New Roman"/>
              </w:rPr>
              <w:t xml:space="preserve"> выше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20 баллов и выше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50 баллов и выше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</w:t>
            </w:r>
            <w:r w:rsidRPr="005222FE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222FE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19 баллов и выше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6 баллов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15 баллов и выше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40 баллов и выше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  <w:lang w:val="x-none"/>
        </w:rPr>
      </w:pPr>
    </w:p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b/>
          <w:lang w:val="x-none"/>
        </w:rPr>
      </w:pPr>
      <w:r w:rsidRPr="005222FE">
        <w:rPr>
          <w:rFonts w:ascii="Times New Roman" w:hAnsi="Times New Roman" w:cs="Times New Roman"/>
          <w:b/>
          <w:lang w:val="x-none"/>
        </w:rPr>
        <w:t>Первая квалификационная категория: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0"/>
        <w:gridCol w:w="2251"/>
        <w:gridCol w:w="2002"/>
        <w:gridCol w:w="1843"/>
        <w:gridCol w:w="1701"/>
      </w:tblGrid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преподавательской деятельности</w:t>
            </w:r>
          </w:p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организационной деятельности р 5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Результаты анализа урока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Итог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5222FE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18- 23 балла 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4 балла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17-20 баллов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39- баллов и выше</w:t>
            </w:r>
          </w:p>
        </w:tc>
      </w:tr>
      <w:tr w:rsidR="00E02F93" w:rsidRPr="005222FE" w:rsidTr="00175FAF">
        <w:tc>
          <w:tcPr>
            <w:tcW w:w="6520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преподаватели-организаторы ОБЖ</w:t>
            </w:r>
            <w:r w:rsidRPr="005222FE">
              <w:rPr>
                <w:rFonts w:ascii="Times New Roman" w:hAnsi="Times New Roman" w:cs="Times New Roman"/>
                <w:bCs/>
                <w:iCs/>
              </w:rPr>
              <w:t>,</w:t>
            </w:r>
            <w:r w:rsidRPr="005222FE">
              <w:rPr>
                <w:rFonts w:ascii="Times New Roman" w:hAnsi="Times New Roman" w:cs="Times New Roman"/>
                <w:iCs/>
                <w:u w:val="single"/>
              </w:rPr>
              <w:t xml:space="preserve"> НЕ</w:t>
            </w:r>
            <w:r w:rsidRPr="005222FE">
              <w:rPr>
                <w:rFonts w:ascii="Times New Roman" w:hAnsi="Times New Roman" w:cs="Times New Roman"/>
                <w:iCs/>
              </w:rPr>
              <w:t xml:space="preserve"> реализующие ФГОС</w:t>
            </w:r>
          </w:p>
        </w:tc>
        <w:tc>
          <w:tcPr>
            <w:tcW w:w="2251" w:type="dxa"/>
            <w:shd w:val="clear" w:color="auto" w:fill="auto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 xml:space="preserve">13 - 18 баллов </w:t>
            </w:r>
          </w:p>
        </w:tc>
        <w:tc>
          <w:tcPr>
            <w:tcW w:w="2002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4 балла и выше</w:t>
            </w:r>
          </w:p>
        </w:tc>
        <w:tc>
          <w:tcPr>
            <w:tcW w:w="1843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13-15 баллов</w:t>
            </w:r>
          </w:p>
        </w:tc>
        <w:tc>
          <w:tcPr>
            <w:tcW w:w="1701" w:type="dxa"/>
          </w:tcPr>
          <w:p w:rsidR="00E02F93" w:rsidRPr="005222FE" w:rsidRDefault="00E02F93" w:rsidP="005222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22FE">
              <w:rPr>
                <w:rFonts w:ascii="Times New Roman" w:hAnsi="Times New Roman" w:cs="Times New Roman"/>
              </w:rPr>
              <w:t>30-38 баллов</w:t>
            </w:r>
          </w:p>
        </w:tc>
      </w:tr>
    </w:tbl>
    <w:p w:rsidR="00E02F93" w:rsidRPr="005222FE" w:rsidRDefault="00E02F93" w:rsidP="005222FE">
      <w:pPr>
        <w:spacing w:after="0" w:line="240" w:lineRule="auto"/>
        <w:rPr>
          <w:rFonts w:ascii="Times New Roman" w:hAnsi="Times New Roman" w:cs="Times New Roman"/>
          <w:lang w:val="x-none"/>
        </w:rPr>
      </w:pPr>
    </w:p>
    <w:p w:rsidR="00AF7B19" w:rsidRPr="005222FE" w:rsidRDefault="00AF7B19" w:rsidP="005222FE">
      <w:pPr>
        <w:spacing w:after="0" w:line="240" w:lineRule="auto"/>
        <w:rPr>
          <w:rFonts w:ascii="Times New Roman" w:hAnsi="Times New Roman" w:cs="Times New Roman"/>
        </w:rPr>
      </w:pPr>
    </w:p>
    <w:sectPr w:rsidR="00AF7B19" w:rsidRPr="005222FE" w:rsidSect="005222FE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E7"/>
    <w:rsid w:val="005222FE"/>
    <w:rsid w:val="006B13D3"/>
    <w:rsid w:val="00985108"/>
    <w:rsid w:val="00AF7B19"/>
    <w:rsid w:val="00BB0CD0"/>
    <w:rsid w:val="00E02F93"/>
    <w:rsid w:val="00FB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1B870-A1E1-421F-AC8D-C9205DC4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0C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B0C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1856</Words>
  <Characters>10584</Characters>
  <Application>Microsoft Office Word</Application>
  <DocSecurity>0</DocSecurity>
  <Lines>88</Lines>
  <Paragraphs>24</Paragraphs>
  <ScaleCrop>false</ScaleCrop>
  <Company/>
  <LinksUpToDate>false</LinksUpToDate>
  <CharactersWithSpaces>12416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Титаренко Т.А.</dc:creator>
  <cp:keywords/>
  <dc:description/>
  <cp:lastModifiedBy>Лукьянова Т.Д.</cp:lastModifiedBy>
  <cp:revision>8</cp:revision>
  <dcterms:created xsi:type="dcterms:W3CDTF">2020-08-10T06:37:00Z</dcterms:created>
  <dcterms:modified xsi:type="dcterms:W3CDTF">2023-01-23T02:03:00Z</dcterms:modified>
</cp:coreProperties>
</file>