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D0" w:rsidRPr="00B31440" w:rsidRDefault="00BB0CD0" w:rsidP="00BB0CD0">
      <w:pPr>
        <w:pStyle w:val="a3"/>
        <w:ind w:left="284"/>
        <w:rPr>
          <w:sz w:val="24"/>
        </w:rPr>
      </w:pPr>
      <w:r w:rsidRPr="00B31440">
        <w:rPr>
          <w:sz w:val="24"/>
        </w:rPr>
        <w:t>Показатели и критерии</w:t>
      </w:r>
    </w:p>
    <w:p w:rsidR="00BB0CD0" w:rsidRPr="00B31440" w:rsidRDefault="00BB0CD0" w:rsidP="00BB0CD0">
      <w:pPr>
        <w:pStyle w:val="a3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 xml:space="preserve">преподаватель-организатор </w:t>
      </w:r>
      <w:r w:rsidR="006214D0">
        <w:t>ОБЗР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BB0CD0" w:rsidRPr="00B31440" w:rsidRDefault="00BB0CD0" w:rsidP="00BB0CD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985108">
        <w:t>А</w:t>
      </w:r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Cs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области преподаваемого предмета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1. </w:t>
      </w:r>
      <w:r w:rsidRPr="005222FE">
        <w:rPr>
          <w:rFonts w:ascii="Times New Roman" w:hAnsi="Times New Roman" w:cs="Times New Roman"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5222FE">
        <w:rPr>
          <w:rFonts w:ascii="Times New Roman" w:hAnsi="Times New Roman" w:cs="Times New Roman"/>
          <w:b/>
        </w:rPr>
        <w:t>(для высшей категории – положительной динамики результатов)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3360"/>
        <w:gridCol w:w="9639"/>
        <w:gridCol w:w="992"/>
      </w:tblGrid>
      <w:tr w:rsidR="00E02F93" w:rsidRPr="005222FE" w:rsidTr="005222FE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6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456"/>
        </w:trPr>
        <w:tc>
          <w:tcPr>
            <w:tcW w:w="63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образовательной организацией 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20% до 39%,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65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40% до 50%,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303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50% и выше,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37"/>
        </w:trPr>
        <w:tc>
          <w:tcPr>
            <w:tcW w:w="63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36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обучающимися в </w:t>
            </w:r>
            <w:proofErr w:type="gramStart"/>
            <w:r w:rsidRPr="005222FE">
              <w:rPr>
                <w:rFonts w:ascii="Times New Roman" w:hAnsi="Times New Roman" w:cs="Times New Roman"/>
              </w:rPr>
              <w:t>классах  для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детей с ОВЗ образовательных программ по итогам мониторингов, проводимых образовательной организацией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не ниже 9%,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2F93" w:rsidRPr="005222FE" w:rsidTr="005222FE">
        <w:trPr>
          <w:trHeight w:val="381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10% до 14%,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2F93" w:rsidRPr="005222FE" w:rsidTr="005222FE">
        <w:trPr>
          <w:trHeight w:val="395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предметного содержания образовательных программ: </w:t>
            </w:r>
            <w:proofErr w:type="gramStart"/>
            <w:r w:rsidRPr="005222FE">
              <w:rPr>
                <w:rFonts w:ascii="Times New Roman" w:hAnsi="Times New Roman" w:cs="Times New Roman"/>
              </w:rPr>
              <w:t>показатели  качества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составляют от 14% и выше,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области развития способностей учащихся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2. </w:t>
      </w:r>
      <w:r w:rsidRPr="005222FE">
        <w:rPr>
          <w:rFonts w:ascii="Times New Roman" w:hAnsi="Times New Roman" w:cs="Times New Roman"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5222FE">
        <w:rPr>
          <w:rFonts w:ascii="Times New Roman" w:hAnsi="Times New Roman" w:cs="Times New Roman"/>
          <w:b/>
        </w:rPr>
        <w:t>(для высшей категории – участие в олимпиадах, конкурсах фестивалях, соревнованиях)</w:t>
      </w: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459"/>
        <w:gridCol w:w="9639"/>
        <w:gridCol w:w="992"/>
      </w:tblGrid>
      <w:tr w:rsidR="00E02F93" w:rsidRPr="005222FE" w:rsidTr="005222FE">
        <w:tc>
          <w:tcPr>
            <w:tcW w:w="5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676"/>
        </w:trPr>
        <w:tc>
          <w:tcPr>
            <w:tcW w:w="539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9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222FE">
              <w:rPr>
                <w:rFonts w:ascii="Times New Roman" w:hAnsi="Times New Roman" w:cs="Times New Roman"/>
                <w:bCs/>
              </w:rPr>
              <w:t>Результативность участия обучающихся в олимпиадах, конкурсах, конференциях и т.д. по преподаваемому предмету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уровне образовательной организации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23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муниципальном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23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региональном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16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Обучающиеся являются победителями и призерами конкурсных мероприятий по предмету на всероссийском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+3</w:t>
            </w:r>
          </w:p>
        </w:tc>
      </w:tr>
      <w:tr w:rsidR="00E02F93" w:rsidRPr="005222FE" w:rsidTr="005222FE">
        <w:trPr>
          <w:trHeight w:val="382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  <w:i/>
              </w:rPr>
              <w:t>Обучающиеся получили золотой знак отличия «Готов к труду и обороне» (ГТО)</w:t>
            </w:r>
            <w:r w:rsidRPr="005222FE">
              <w:rPr>
                <w:rFonts w:ascii="Times New Roman" w:hAnsi="Times New Roman" w:cs="Times New Roman"/>
                <w:i/>
                <w:vertAlign w:val="superscript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</w:tbl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организационно-методической области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3. </w:t>
      </w:r>
      <w:r w:rsidRPr="005222FE">
        <w:rPr>
          <w:rFonts w:ascii="Times New Roman" w:hAnsi="Times New Roman"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5222FE">
        <w:rPr>
          <w:rFonts w:ascii="Times New Roman" w:hAnsi="Times New Roman"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5222FE">
        <w:rPr>
          <w:rFonts w:ascii="Times New Roman" w:hAnsi="Times New Roman"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5222FE">
        <w:rPr>
          <w:rFonts w:ascii="Times New Roman" w:hAnsi="Times New Roman"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51"/>
      </w:tblGrid>
      <w:tr w:rsidR="00E02F93" w:rsidRPr="005222FE" w:rsidTr="005222FE">
        <w:trPr>
          <w:trHeight w:val="550"/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1740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Совершенствование методов обучения и воспитания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67AE5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02F93" w:rsidRPr="005222FE">
              <w:rPr>
                <w:rFonts w:ascii="Times New Roman" w:hAnsi="Times New Roman" w:cs="Times New Roman"/>
              </w:rPr>
              <w:t xml:space="preserve">реподаватель-организатор </w:t>
            </w:r>
            <w:r>
              <w:rPr>
                <w:rFonts w:ascii="Times New Roman" w:hAnsi="Times New Roman" w:cs="Times New Roman"/>
              </w:rPr>
              <w:t>ОБЗР</w:t>
            </w:r>
            <w:r w:rsidR="00E02F93" w:rsidRPr="005222FE">
              <w:rPr>
                <w:rFonts w:ascii="Times New Roman" w:hAnsi="Times New Roman" w:cs="Times New Roman"/>
              </w:rPr>
              <w:t xml:space="preserve"> освоил программу курсов повышения квалификации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Использование преподавателем-организатором </w:t>
            </w:r>
            <w:r w:rsidR="00510605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</w:rPr>
              <w:t xml:space="preserve"> новых образовательных технологий, ориентированных на достижение планируемых образовательных результатов, подтверждается результатами анализа </w:t>
            </w:r>
            <w:r w:rsidR="005222FE">
              <w:rPr>
                <w:rFonts w:ascii="Times New Roman" w:hAnsi="Times New Roman" w:cs="Times New Roman"/>
              </w:rPr>
              <w:t xml:space="preserve">уроков на уровне </w:t>
            </w:r>
            <w:r w:rsidRPr="005222FE">
              <w:rPr>
                <w:rFonts w:ascii="Times New Roman" w:hAnsi="Times New Roman" w:cs="Times New Roman"/>
              </w:rPr>
              <w:t>ОО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Использует современные средства обучения (ИКТ презентации, и</w:t>
            </w:r>
            <w:r w:rsidR="005222FE">
              <w:rPr>
                <w:rFonts w:ascii="Times New Roman" w:hAnsi="Times New Roman" w:cs="Times New Roman"/>
              </w:rPr>
              <w:t>нтерактивную доску, компьютеры,</w:t>
            </w:r>
            <w:r w:rsidRPr="005222FE">
              <w:rPr>
                <w:rFonts w:ascii="Times New Roman" w:hAnsi="Times New Roman" w:cs="Times New Roman"/>
              </w:rPr>
              <w:t xml:space="preserve"> ЦОР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856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67AE5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02F93" w:rsidRPr="005222FE">
              <w:rPr>
                <w:rFonts w:ascii="Times New Roman" w:hAnsi="Times New Roman" w:cs="Times New Roman"/>
              </w:rPr>
              <w:t xml:space="preserve">реподаватель-организатор </w:t>
            </w:r>
            <w:r>
              <w:rPr>
                <w:rFonts w:ascii="Times New Roman" w:hAnsi="Times New Roman" w:cs="Times New Roman"/>
              </w:rPr>
              <w:t>ОБЗР</w:t>
            </w:r>
            <w:r w:rsidR="00E02F93" w:rsidRPr="005222FE">
              <w:rPr>
                <w:rFonts w:ascii="Times New Roman" w:hAnsi="Times New Roman" w:cs="Times New Roman"/>
              </w:rPr>
              <w:t xml:space="preserve"> освоил программу курсов повышения квалификации и использует полученные на курсах знания в образовательной практике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Использование </w:t>
            </w:r>
            <w:r w:rsidR="0079069F">
              <w:rPr>
                <w:rFonts w:ascii="Times New Roman" w:hAnsi="Times New Roman" w:cs="Times New Roman"/>
              </w:rPr>
              <w:t>преподавателем-организатором ОБЗР</w:t>
            </w:r>
            <w:bookmarkStart w:id="0" w:name="_GoBack"/>
            <w:bookmarkEnd w:id="0"/>
            <w:r w:rsidRPr="005222FE">
              <w:rPr>
                <w:rFonts w:ascii="Times New Roman" w:hAnsi="Times New Roman" w:cs="Times New Roman"/>
              </w:rPr>
              <w:t xml:space="preserve"> новых образовательных технологий и средств (в т.ч. ИКТ, ЦОР), ориентированных на достижение планируемых образовательных результатов, подтверждается результатами анализа уроков на муниципальном уровне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Разрабатывает в составе группы коллег дидактические, учебно-методические материалы для использования современных средства обучения (ИКТ-презентации, интерактивную доску, компьютеры, ЦОР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1976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67AE5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02F93" w:rsidRPr="005222FE">
              <w:rPr>
                <w:rFonts w:ascii="Times New Roman" w:hAnsi="Times New Roman" w:cs="Times New Roman"/>
              </w:rPr>
              <w:t xml:space="preserve">реподаватель-организатор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="00E02F93" w:rsidRPr="005222FE">
              <w:rPr>
                <w:rFonts w:ascii="Times New Roman" w:hAnsi="Times New Roman" w:cs="Times New Roman"/>
              </w:rPr>
              <w:t xml:space="preserve"> освоил программу курсов повышения квалификации и использует полученную на курсах информацию в образовательной практике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Использование преподавателем-организатором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</w:rPr>
              <w:t xml:space="preserve"> новых образовательных технологий (в т.ч. ИКТ), ориентированных на достижение планируемых образовательных результатов, подтверждается результатами анализа уроков, проведенных для педагогов края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разрабатывает дидактические, учебно-методические материалы для использования современных сред</w:t>
            </w:r>
            <w:r w:rsidR="005222FE">
              <w:rPr>
                <w:rFonts w:ascii="Times New Roman" w:hAnsi="Times New Roman" w:cs="Times New Roman"/>
              </w:rPr>
              <w:t xml:space="preserve">ств обучения (ИКТ-презентации, </w:t>
            </w:r>
            <w:r w:rsidRPr="005222FE">
              <w:rPr>
                <w:rFonts w:ascii="Times New Roman" w:hAnsi="Times New Roman" w:cs="Times New Roman"/>
              </w:rPr>
              <w:t xml:space="preserve">интерактивную доску, </w:t>
            </w:r>
            <w:proofErr w:type="gramStart"/>
            <w:r w:rsidRPr="005222FE">
              <w:rPr>
                <w:rFonts w:ascii="Times New Roman" w:hAnsi="Times New Roman" w:cs="Times New Roman"/>
              </w:rPr>
              <w:t>компьютеры,  ЦОР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38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  <w:iCs/>
              </w:rPr>
              <w:t xml:space="preserve">При наличии публичного представления собственного педагогического опыта </w:t>
            </w:r>
            <w:r w:rsidRPr="005222FE">
              <w:rPr>
                <w:rFonts w:ascii="Times New Roman" w:hAnsi="Times New Roman" w:cs="Times New Roman"/>
                <w:i/>
              </w:rPr>
              <w:t>по организации и проведению образовательного процесса</w:t>
            </w:r>
            <w:r w:rsidRPr="005222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222FE">
              <w:rPr>
                <w:rFonts w:ascii="Times New Roman" w:hAnsi="Times New Roman" w:cs="Times New Roman"/>
                <w:i/>
              </w:rPr>
              <w:t xml:space="preserve">с обучающимися </w:t>
            </w:r>
            <w:r w:rsidRPr="005222FE">
              <w:rPr>
                <w:rFonts w:ascii="Times New Roman" w:hAnsi="Times New Roman" w:cs="Times New Roman"/>
                <w:i/>
                <w:iCs/>
              </w:rPr>
              <w:t>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+3</w:t>
            </w:r>
          </w:p>
        </w:tc>
      </w:tr>
      <w:tr w:rsidR="00E02F93" w:rsidRPr="005222FE" w:rsidTr="005222FE">
        <w:trPr>
          <w:trHeight w:val="511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 на педсоветах, семинарах, круглых столах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702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  <w:i/>
              </w:rPr>
              <w:t>Выступает на мероприятиях всероссийского, международного уровня (очное участие)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514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Представляет материалы по итогам выступления на научно-практических конференциях, семинарах, секциях, круглых столах на региональном, всероссийском, международном уровнях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6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Принимает участие в экспертизе, анализе аттестационных материалов, материалов из опыта работы педагогов в рамках конкурсов, выставок, фестивалей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22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инновационной деятельности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>разработке и реализации инновационных проектов на уровне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>разработке и реализации инновационных проектов на уровне не ниже муниципального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 xml:space="preserve">разработке и реализации инновационных проектов на уровне не ниже регионального или является </w:t>
            </w:r>
            <w:proofErr w:type="spellStart"/>
            <w:r w:rsidR="00E02F93" w:rsidRPr="005222FE">
              <w:rPr>
                <w:rFonts w:ascii="Times New Roman" w:hAnsi="Times New Roman" w:cs="Times New Roman"/>
              </w:rPr>
              <w:t>тьютором</w:t>
            </w:r>
            <w:proofErr w:type="spellEnd"/>
            <w:r w:rsidR="00E02F93" w:rsidRPr="005222FE">
              <w:rPr>
                <w:rFonts w:ascii="Times New Roman" w:hAnsi="Times New Roman" w:cs="Times New Roman"/>
              </w:rPr>
              <w:t xml:space="preserve"> региональной инновационной площадки по теме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4. </w:t>
      </w:r>
      <w:r w:rsidRPr="005222FE">
        <w:rPr>
          <w:rFonts w:ascii="Times New Roman" w:hAnsi="Times New Roman" w:cs="Times New Roman"/>
        </w:rPr>
        <w:t>Активно</w:t>
      </w:r>
      <w:r w:rsidRPr="005222FE">
        <w:rPr>
          <w:rFonts w:ascii="Times New Roman" w:hAnsi="Times New Roman" w:cs="Times New Roman"/>
          <w:lang w:val="en-US"/>
        </w:rPr>
        <w:t>e</w:t>
      </w:r>
      <w:r w:rsidRPr="005222FE">
        <w:rPr>
          <w:rFonts w:ascii="Times New Roman" w:hAnsi="Times New Roman" w:cs="Times New Roman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5222FE">
        <w:rPr>
          <w:rFonts w:ascii="Times New Roman" w:hAnsi="Times New Roman" w:cs="Times New Roman"/>
          <w:b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51"/>
      </w:tblGrid>
      <w:tr w:rsidR="00E02F93" w:rsidRPr="005222FE" w:rsidTr="005222FE">
        <w:trPr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методических объединений педагогических работников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не менее 3-х лет является руководителем методического объединения, профессионального сообщества учителей - предметников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руководит муниципальным </w:t>
            </w:r>
            <w:r w:rsidRPr="005222FE">
              <w:rPr>
                <w:rFonts w:ascii="Times New Roman" w:hAnsi="Times New Roman" w:cs="Times New Roman"/>
                <w:b/>
                <w:i/>
              </w:rPr>
              <w:t xml:space="preserve">/ </w:t>
            </w:r>
            <w:r w:rsidRPr="005222FE">
              <w:rPr>
                <w:rFonts w:ascii="Times New Roman" w:hAnsi="Times New Roman" w:cs="Times New Roman"/>
                <w:i/>
              </w:rPr>
              <w:t>краевым методическим объединением, профессионального сообщества учителей-предметников (ассоциацией учителей-предметников)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222FE">
              <w:rPr>
                <w:rFonts w:ascii="Times New Roman" w:hAnsi="Times New Roman" w:cs="Times New Roman"/>
              </w:rPr>
              <w:t>+</w:t>
            </w:r>
            <w:r w:rsidRPr="005222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02F93" w:rsidRPr="005222FE" w:rsidTr="005222FE">
        <w:trPr>
          <w:trHeight w:val="742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разработке программно-методического сопровождения образовательного процесса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 составе группы коллег за межаттестационный период учителем разработаны: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821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разработаны за межаттестационный период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83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разработаны за межаттестационный период: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разработке ООП; АООП в межаттестационный период или участие в разработке нормативно-правовой документации (положений), регламентирующей реализацию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275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Профессиональная активность (участие в работе предметных </w:t>
            </w:r>
            <w:r w:rsidRPr="005222FE">
              <w:rPr>
                <w:rFonts w:ascii="Times New Roman" w:hAnsi="Times New Roman" w:cs="Times New Roman"/>
              </w:rPr>
              <w:lastRenderedPageBreak/>
              <w:t xml:space="preserve">комиссий, оргкомитетах и жюри различных конкурсов, </w:t>
            </w:r>
            <w:r w:rsidR="005222FE">
              <w:rPr>
                <w:rFonts w:ascii="Times New Roman" w:hAnsi="Times New Roman" w:cs="Times New Roman"/>
              </w:rPr>
              <w:t>н</w:t>
            </w:r>
            <w:r w:rsidRPr="005222FE">
              <w:rPr>
                <w:rFonts w:ascii="Times New Roman" w:hAnsi="Times New Roman" w:cs="Times New Roman"/>
              </w:rPr>
              <w:t>аставничество)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lastRenderedPageBreak/>
              <w:t>Участие в предметных комиссиях, оргкомитетах, в качестве члена жюри различных конкурсов, эксперта, наставник молодых педагогов и др.,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59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предметных комиссиях, оргкомитетах, в качестве члена жюри различных конкурсов, эксперта, наставник молодых педагогов и др. на муниципальном уровне 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545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предметных комиссиях, оргкомитетах, в качестве члена жюри различных конкурсов, эксперта, наставник молодых педагогов и др.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19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Является наставником молодых специалистов 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198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222F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учителя                   в профессиональных конкурсах (для высшей категории),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229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4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13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Участие в профессиональных конкурсах 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78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Является победителем в профессиональных конкурсах 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6B13D3" w:rsidRPr="005222FE" w:rsidRDefault="006B13D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Раздел 5. Создание эффективных условий безопасности образовательного процесса и организация допризывной подготовки обучающихся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22"/>
      </w:tblGrid>
      <w:tr w:rsidR="00E02F93" w:rsidRPr="005222FE" w:rsidTr="005222FE">
        <w:trPr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Проведение мероприятий по гражданской обороне и действиям в экстремальных ситуациях 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проведении мероприятий по гражданской обороне и действиям в экстремальных ситуациях, организуемых другими специалистами в качестве слушателя 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Разработка нормативных документов, обеспечивающих безопасность в образовательной организации.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Разработка нормативных документов, обеспечивающих безопасность в образовательной организации. Участие в планировании и проведении мероприятий по обеспечению безопасности, охране труда работников образовательного учреждения, а также жизни и здоровья обучающихся, воспитанников. 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Обеспечение содержания защитных сооружений, индивидуальных средств защиты и формирований ГО в надлежащей готовности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Подготовка и проведение командно-штабных, тактико-специальных учений и других мероприятия по ГО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Проведение мероприятий по организации допризывной подготовки обучающихся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 Оказывает помощь военкоматам в отборе юношей для поступления в военные учебные заведения.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 Оказывает помощь военкоматам в отборе юношей для поступления в военные учебные заведения. Совместно с учреждениями здравоохранения организует проведение медицинского обследования юношей допризывного и призывного возраста для приписки их к военкоматам.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6B13D3" w:rsidRPr="005222FE" w:rsidRDefault="006B13D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13D3" w:rsidRPr="005222FE" w:rsidRDefault="006B13D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2FE">
        <w:rPr>
          <w:rFonts w:ascii="Times New Roman" w:hAnsi="Times New Roman" w:cs="Times New Roman"/>
        </w:rPr>
        <w:t>Таблица итоговых результатов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lang w:val="x-none"/>
        </w:rPr>
      </w:pPr>
      <w:r w:rsidRPr="005222FE">
        <w:rPr>
          <w:rFonts w:ascii="Times New Roman" w:hAnsi="Times New Roman" w:cs="Times New Roman"/>
          <w:b/>
          <w:lang w:val="x-none"/>
        </w:rPr>
        <w:t>Высшая квалификационная категория</w:t>
      </w:r>
      <w:r w:rsidRPr="005222FE">
        <w:rPr>
          <w:rFonts w:ascii="Times New Roman" w:hAnsi="Times New Roman" w:cs="Times New Roman"/>
          <w:lang w:val="x-none"/>
        </w:rPr>
        <w:t>: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0"/>
        <w:gridCol w:w="2251"/>
        <w:gridCol w:w="2002"/>
        <w:gridCol w:w="1843"/>
        <w:gridCol w:w="1701"/>
      </w:tblGrid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анализа организационной деятельности 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Итог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222FE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24 </w:t>
            </w:r>
            <w:proofErr w:type="gramStart"/>
            <w:r w:rsidRPr="005222FE">
              <w:rPr>
                <w:rFonts w:ascii="Times New Roman" w:hAnsi="Times New Roman" w:cs="Times New Roman"/>
              </w:rPr>
              <w:t>балла  и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выше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20 баллов и выше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50 баллов и выше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</w:t>
            </w:r>
            <w:r w:rsidRPr="005222FE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222FE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19 баллов и выше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15 баллов и выше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40 баллов и выше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  <w:lang w:val="x-none"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  <w:lang w:val="x-none"/>
        </w:rPr>
      </w:pPr>
      <w:r w:rsidRPr="005222FE">
        <w:rPr>
          <w:rFonts w:ascii="Times New Roman" w:hAnsi="Times New Roman" w:cs="Times New Roman"/>
          <w:b/>
          <w:lang w:val="x-none"/>
        </w:rPr>
        <w:t>Первая квалификационная категория: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0"/>
        <w:gridCol w:w="2251"/>
        <w:gridCol w:w="2002"/>
        <w:gridCol w:w="1843"/>
        <w:gridCol w:w="1701"/>
      </w:tblGrid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организационной деятельности р 5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Итог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222FE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18- 23 балла 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 балла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17-20 баллов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39- баллов и выше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6214D0">
              <w:rPr>
                <w:rFonts w:ascii="Times New Roman" w:hAnsi="Times New Roman" w:cs="Times New Roman"/>
              </w:rPr>
              <w:t>ОБЗР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</w:t>
            </w:r>
            <w:r w:rsidRPr="005222FE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222FE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13 - 18 баллов 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 балла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13-15 баллов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30-38 баллов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lang w:val="x-none"/>
        </w:rPr>
      </w:pPr>
    </w:p>
    <w:p w:rsidR="00AF7B19" w:rsidRPr="005222FE" w:rsidRDefault="00AF7B19" w:rsidP="005222FE">
      <w:pPr>
        <w:spacing w:after="0" w:line="240" w:lineRule="auto"/>
        <w:rPr>
          <w:rFonts w:ascii="Times New Roman" w:hAnsi="Times New Roman" w:cs="Times New Roman"/>
        </w:rPr>
      </w:pPr>
    </w:p>
    <w:sectPr w:rsidR="00AF7B19" w:rsidRPr="005222FE" w:rsidSect="005222FE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E7"/>
    <w:rsid w:val="00510605"/>
    <w:rsid w:val="005222FE"/>
    <w:rsid w:val="006214D0"/>
    <w:rsid w:val="006B13D3"/>
    <w:rsid w:val="0079069F"/>
    <w:rsid w:val="00985108"/>
    <w:rsid w:val="00AF7B19"/>
    <w:rsid w:val="00BB0CD0"/>
    <w:rsid w:val="00E02F93"/>
    <w:rsid w:val="00E67AE5"/>
    <w:rsid w:val="00FB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1B870-A1E1-421F-AC8D-C9205DC4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0C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B0C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Титаренко Т.А.</dc:creator>
  <cp:keywords/>
  <dc:description/>
  <cp:lastModifiedBy>Титаренко Т.А.</cp:lastModifiedBy>
  <cp:revision>2</cp:revision>
  <dcterms:created xsi:type="dcterms:W3CDTF">2025-04-04T04:22:00Z</dcterms:created>
  <dcterms:modified xsi:type="dcterms:W3CDTF">2025-04-04T04:22:00Z</dcterms:modified>
</cp:coreProperties>
</file>