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3BDB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Стажёрская практика в Алтайской академии гостеприимства: когда общеобразовательные дисциплины служат профессии</w:t>
      </w:r>
    </w:p>
    <w:p w14:paraId="571426BE">
      <w:pPr>
        <w:spacing w:after="0" w:line="240" w:lineRule="auto"/>
        <w:jc w:val="both"/>
        <w:rPr>
          <w:rFonts w:ascii="Times New Roman" w:hAnsi="Times New Roman" w:cs="Times New Roman"/>
          <w:sz w:val="28"/>
          <w:szCs w:val="28"/>
        </w:rPr>
      </w:pPr>
    </w:p>
    <w:p w14:paraId="08611677">
      <w:pPr>
        <w:spacing w:after="0" w:line="240" w:lineRule="auto"/>
        <w:ind w:firstLine="708"/>
        <w:jc w:val="both"/>
      </w:pPr>
      <w:r>
        <w:rPr>
          <w:rFonts w:ascii="Times New Roman" w:hAnsi="Times New Roman" w:cs="Times New Roman"/>
          <w:sz w:val="28"/>
          <w:szCs w:val="28"/>
        </w:rPr>
        <w:t>В КГБПОУ «Алтайская академия гостеприимства» 14 ноября 2025 года состоялась стажёрская практика «Реализация интегративных подходов в обучении естественным наукам и математике в СПО» в рамках реализации регионального инновационного проекта «Создание лаборатории инновационных технологий для повышения эффективности преподавания общеобразовательных дисциплин в контексте профессионального становления обучающихся ПОО». С 2023 года академия выступает площадкой для апробации современных методик преподавания дисциплин естественно-научного цикла и математики с учётом профессиональной направленности образовательных программ среднего профессионального образования под руководством научного консультанта проекта Ирины Даниловны Агафоновой, кандидата педагогических наук, декана факультета развития профессионального образования КАУ ДПО «Алтайский институт развития образования имени А.М. Топорова».</w:t>
      </w:r>
    </w:p>
    <w:p w14:paraId="3BCDAF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Мероприятие объединило 33 педагогических работника из 14 профессиональных образовательных организаций Алтайского края: Алейского технологического техникума, Алтайского государственного колледжа, Алтайского архитектурно-строительного колледжа, Алтайского транспортного техникума, Барнаульского лицея железнодорожного транспорта, Барнаульского кооперативного техникума, Благовещенского профессионального лицея, Бийского государственного колледжа, Бочкаревского лицея профессионального образования, Павловского аграрного техникума, Славгородского  аграрного техникума, Ребрихинского лицея профессионального образования, Международного колледжа сыроделия и профессиональных технологий, Алтайской академии гостеприимства. </w:t>
      </w:r>
    </w:p>
    <w:p w14:paraId="414470B2">
      <w:pPr>
        <w:pStyle w:val="6"/>
        <w:ind w:firstLine="709"/>
        <w:jc w:val="both"/>
        <w:rPr>
          <w:rFonts w:ascii="Times New Roman" w:hAnsi="Times New Roman" w:cs="Times New Roman" w:eastAsiaTheme="minorHAnsi"/>
          <w:sz w:val="28"/>
          <w:szCs w:val="28"/>
          <w:lang w:eastAsia="en-US"/>
        </w:rPr>
      </w:pPr>
      <w:r>
        <w:rPr>
          <w:rFonts w:ascii="Times New Roman" w:hAnsi="Times New Roman" w:cs="Times New Roman" w:eastAsiaTheme="minorHAnsi"/>
          <w:sz w:val="28"/>
          <w:szCs w:val="28"/>
          <w:lang w:eastAsia="en-US"/>
        </w:rPr>
        <w:t xml:space="preserve">С приветствием к участникам стажёрской практики обратился директор академии Сергей Владимирович Ездин, отметив важную роль подобных мероприятий в обмене опытом, распространении инновационных подходов и развитии междисциплинарных методов в обучении. </w:t>
      </w:r>
    </w:p>
    <w:p w14:paraId="15496B7E">
      <w:pPr>
        <w:pStyle w:val="6"/>
        <w:ind w:firstLine="709"/>
        <w:jc w:val="both"/>
        <w:rPr>
          <w:rFonts w:ascii="Times New Roman" w:hAnsi="Times New Roman" w:cs="Times New Roman"/>
          <w:sz w:val="28"/>
          <w:szCs w:val="28"/>
        </w:rPr>
      </w:pPr>
      <w:r>
        <w:rPr>
          <w:rFonts w:ascii="Times New Roman" w:hAnsi="Times New Roman" w:cs="Times New Roman"/>
          <w:sz w:val="28"/>
          <w:szCs w:val="28"/>
        </w:rPr>
        <w:t>Заведующий предметно-цикловой комиссией естествознания и руководитель РИП Людмила Алексеевна Новикова обобщила опыт по теме «Интерактивная лаборатория преподавания общеобразовательных дисциплин естественно-научного цикла и математики», направленный на интеграцию фундаментальных научных знаний и практической подготовки будущих профессионалов. Особое внимание в академии было уделено созданию гибкой образовательной среды, в которой физика, химия, биология и математика становятся инструментами решения реальных профессиональных задач.</w:t>
      </w:r>
    </w:p>
    <w:p w14:paraId="5163690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технологической сессии «Интеллектуальные инструменты педагога в образовательном процессе» выступила приглашённый эксперт — Наталья Викторовна Тумбаева, заведующий кафедрой теоретических основ информатики ФГБОУ ВО «Алтайский государственный педагогический университет», кандидат педагогических наук, доцент. Она рассказала о возможностях использования искусственного интеллекта, цифровых платформ и интерактивных сервисов для повышения мотивации и качества усвоения материала, особенно в контексте подготовки специалистов СПО.</w:t>
      </w:r>
    </w:p>
    <w:p w14:paraId="3DB2975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Важным аспектом программы стали практико-ориентированные мастер-классы, демонстрирующие синергию науки, технологий и профессиональных компетенций:</w:t>
      </w:r>
    </w:p>
    <w:p w14:paraId="4BBC12AC">
      <w:pPr>
        <w:spacing w:after="0" w:line="240" w:lineRule="auto"/>
        <w:ind w:firstLine="709"/>
        <w:jc w:val="both"/>
        <w:rPr>
          <w:rFonts w:ascii="Times New Roman" w:hAnsi="Times New Roman" w:eastAsia="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«Лаборатория моды: интеграция естественных наук и дизайна одежды» – совместный мастер-класс заведующего ПЦК дизайна костюма Ирины Васильевны Ротановой и заведующего ПЦК естествознания Людмилы Алексеевны Новиковой. В рамках мастер-класса участники стажёрской практики создали поясное изделие из лоскутков, представили свою модель посредством детализации предметных знаний по дисциплинам: математика, химия и физика.</w:t>
      </w:r>
    </w:p>
    <w:p w14:paraId="4A24FA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 xml:space="preserve">«Роль математики и естественно-научных дисциплин в кулинарии. Научный взгляд на приготовление пищи» –  в лаборатории под руководством заведующего ПЦК индустрии питания Татьяны Васильевны Михайловой и  преподавателя Натальи Игоревны Наумовой участники погружались в научные основы кулинарного искусства: от расчёта пропорциональности ингредиентов, входящих в состав десерта, до физико-химических процессов, влияющих на структуру изделия. Данный мастер-класс вызвал особый интерес у участников стажировки, которые не только наблюдали за тонкостями технологического процесса  приготовлением меренги — точным расчётом температуры сиропа, контролем белковой структуры и временем взбивания — но и смогли лично попробовать воздушный десерт. Этот яркий практический опыт наглядно показал, насколько важны глубокие знания в области физики и химии для достижения высокого уровня профессионализма в приготовлении блюд. </w:t>
      </w:r>
    </w:p>
    <w:p w14:paraId="75EAB4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Семинар-практикум «Играй и учись: разработка виртуального ассистента и игровых элементов в образовательном процессе», проведённый заведующим ПЦК товароведения  Ириной Владимировной Хижинковой и преподавателем Вадимом Владимировичем Коньшиным, продемонстрировал, как геймификация и цифровые ассистенты могут сделать обучение увлекательным и персонализированным.</w:t>
      </w:r>
    </w:p>
    <w:p w14:paraId="43B5D1F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Преподаватели ПЦК естествознания Людмила Ефимовна Гурова, Наталья Васильевна Ом, Галина Анатольевна Горлова, Татьяна Николаевна Ерохина презентовали свой опыт  «Педагогические приёмы формирования профессиональных компетенций на занятиях естественно-научных дисциплин и математики в ПОО», представили конкретные кейсы, авторские методики и дидактические разработки, успешно применяемые в учебном процессе.</w:t>
      </w:r>
    </w:p>
    <w:p w14:paraId="3B9A20B1">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Интерес вызвал и практикум «Работа с профессионально ориентированными задачами профильного направления», проведённый преподавателями Людмилой Алексеевной Новиковой и Татьяной Дмитриевной Малышевой. Слушатели решали комплексную задачу «Приготовление борща с капустой и картофелем», раскрывающую  связи между химическими реакциями, биологическими процессами, физическими явлениями и математическим расчетом ингредиентов.</w:t>
      </w:r>
    </w:p>
    <w:p w14:paraId="0715C8D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Завершилась стажёрская практика экскурсией в студию «Джалинга» — современное медиапространство академии, где создаются интерактивные учебные материалы, видеолекции и цифровые ресурсы. Участники оценили возможности студии как инструмента для реализации инновационных образовательных проектов и поддержки преподавателей в цифровой трансформации.</w:t>
      </w:r>
    </w:p>
    <w:p w14:paraId="0AAA6896">
      <w:pPr>
        <w:spacing w:after="0" w:line="240" w:lineRule="auto"/>
        <w:ind w:firstLine="708"/>
        <w:jc w:val="both"/>
      </w:pPr>
      <w:r>
        <w:rPr>
          <w:rFonts w:ascii="Times New Roman" w:hAnsi="Times New Roman" w:cs="Times New Roman"/>
          <w:sz w:val="28"/>
          <w:szCs w:val="28"/>
        </w:rPr>
        <w:t>Директор академии Сергей Владимирович Ездин поблагодарил всех участников и пожелал профессионального роста и плодотворного сотрудничества.  По итогам стажёрской практики директор академии от имени КАУ ДПО «Алтайский институт развития образования имени А.М. Топорова» вручил слушателям сертификаты об участии и благодарственные письма спикерам.</w:t>
      </w:r>
    </w:p>
    <w:p w14:paraId="629771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обратной связи коллеги из ПОО  высоко оценили уровень подготовки мероприятия и актуальность представленных практик. «Благодарим спикеров и организаторов за качественный материал и удачно выбранные формы работы. После стажировки появилось много новых идей для применения в работе»,  – отметила  одна из участниц стажировки.</w:t>
      </w:r>
    </w:p>
    <w:p w14:paraId="7C96E787">
      <w:pPr>
        <w:spacing w:after="0" w:line="240" w:lineRule="auto"/>
        <w:ind w:firstLine="708"/>
        <w:jc w:val="both"/>
        <w:rPr>
          <w:rFonts w:ascii="Times New Roman" w:hAnsi="Times New Roman" w:cs="Times New Roman"/>
          <w:sz w:val="28"/>
          <w:szCs w:val="28"/>
        </w:rPr>
      </w:pPr>
    </w:p>
    <w:p w14:paraId="2B75ECD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Благодарим всех участников стажёрской практики за продуктивную работу!</w:t>
      </w:r>
    </w:p>
    <w:p w14:paraId="6E1E17CF">
      <w:pPr>
        <w:spacing w:after="0" w:line="240" w:lineRule="auto"/>
        <w:ind w:firstLine="708"/>
        <w:jc w:val="both"/>
        <w:rPr>
          <w:rFonts w:ascii="Times New Roman" w:hAnsi="Times New Roman" w:cs="Times New Roman"/>
          <w:sz w:val="28"/>
          <w:szCs w:val="28"/>
        </w:rPr>
      </w:pPr>
    </w:p>
    <w:p w14:paraId="11D99FB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200" w:afterAutospacing="0"/>
        <w:ind w:left="0" w:right="0"/>
      </w:pPr>
      <w:r>
        <w:rPr>
          <w:rFonts w:hint="default" w:ascii="Times New Roman" w:hAnsi="Times New Roman" w:cs="Times New Roman"/>
          <w:lang w:val="ru-RU"/>
        </w:rPr>
        <w:t xml:space="preserve">Фотоотчет: </w:t>
      </w:r>
      <w:r>
        <w:rPr>
          <w:rFonts w:hint="default" w:ascii="Times New Roman" w:hAnsi="Times New Roman" w:cs="Times New Roman"/>
        </w:rPr>
        <w:fldChar w:fldCharType="begin"/>
      </w:r>
      <w:r>
        <w:rPr>
          <w:rFonts w:hint="default" w:ascii="Times New Roman" w:hAnsi="Times New Roman" w:cs="Times New Roman"/>
        </w:rPr>
        <w:instrText xml:space="preserve"> HYPERLINK "https://cloud.mail.ru/public/7Ewx/kPg36XScn" \o "https://cloud.mail.ru/public/7Ewx/kPg36XScn" </w:instrText>
      </w:r>
      <w:r>
        <w:rPr>
          <w:rFonts w:hint="default" w:ascii="Times New Roman" w:hAnsi="Times New Roman" w:cs="Times New Roman"/>
        </w:rPr>
        <w:fldChar w:fldCharType="separate"/>
      </w:r>
      <w:r>
        <w:rPr>
          <w:rStyle w:val="4"/>
          <w:rFonts w:hint="default" w:ascii="Times New Roman" w:hAnsi="Times New Roman" w:cs="Times New Roman"/>
          <w:color w:val="0000FF"/>
          <w:sz w:val="22"/>
          <w:szCs w:val="22"/>
          <w:u w:val="single"/>
        </w:rPr>
        <w:t>https://cloud.mail.ru/public/7Ewx/kPg36XScn</w:t>
      </w:r>
      <w:r>
        <w:rPr>
          <w:rFonts w:hint="default" w:ascii="Times New Roman" w:hAnsi="Times New Roman" w:cs="Times New Roman"/>
        </w:rPr>
        <w:fldChar w:fldCharType="end"/>
      </w:r>
    </w:p>
    <w:p w14:paraId="4938CF0B">
      <w:pPr>
        <w:spacing w:after="0" w:line="240" w:lineRule="auto"/>
        <w:ind w:firstLine="708"/>
        <w:jc w:val="both"/>
        <w:rPr>
          <w:rFonts w:ascii="Times New Roman" w:hAnsi="Times New Roman" w:cs="Times New Roman"/>
          <w:sz w:val="28"/>
          <w:szCs w:val="28"/>
        </w:rPr>
      </w:pPr>
    </w:p>
    <w:p w14:paraId="4B02AB83">
      <w:pPr>
        <w:spacing w:after="0" w:line="240" w:lineRule="auto"/>
        <w:ind w:firstLine="708"/>
        <w:jc w:val="both"/>
        <w:rPr>
          <w:rFonts w:ascii="Times New Roman" w:hAnsi="Times New Roman" w:cs="Times New Roman"/>
          <w:sz w:val="28"/>
          <w:szCs w:val="28"/>
        </w:rPr>
      </w:pPr>
    </w:p>
    <w:p w14:paraId="38F44423">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9B"/>
    <w:rsid w:val="00130F9B"/>
    <w:rsid w:val="008562DB"/>
    <w:rsid w:val="008B0018"/>
    <w:rsid w:val="008E3B9B"/>
    <w:rsid w:val="00C52010"/>
    <w:rsid w:val="00FE713F"/>
    <w:rsid w:val="672B0F8E"/>
    <w:rsid w:val="682761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Normal (Web)"/>
    <w:basedOn w:val="1"/>
    <w:semiHidden/>
    <w:unhideWhenUsed/>
    <w:uiPriority w:val="99"/>
    <w:rPr>
      <w:sz w:val="24"/>
      <w:szCs w:val="24"/>
    </w:rPr>
  </w:style>
  <w:style w:type="paragraph" w:styleId="6">
    <w:name w:val="HTML Preformatted"/>
    <w:basedOn w:val="1"/>
    <w:link w:val="7"/>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character" w:customStyle="1" w:styleId="7">
    <w:name w:val="Стандартный HTML Знак"/>
    <w:basedOn w:val="2"/>
    <w:link w:val="6"/>
    <w:uiPriority w:val="99"/>
    <w:rPr>
      <w:rFonts w:ascii="Courier New" w:hAnsi="Courier New" w:eastAsia="Times New Roman" w:cs="Courier New"/>
      <w:sz w:val="20"/>
      <w:szCs w:val="20"/>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1015</Words>
  <Characters>5790</Characters>
  <Lines>48</Lines>
  <Paragraphs>13</Paragraphs>
  <TotalTime>1</TotalTime>
  <ScaleCrop>false</ScaleCrop>
  <LinksUpToDate>false</LinksUpToDate>
  <CharactersWithSpaces>6792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2025-11-18T04:45:00Z</dcterms:created>
  <dc:creator>Исаева</dc:creator>
  <cp:lastModifiedBy>Ирина Агафонова</cp:lastModifiedBy>
  <dcterms:modified xsi:type="dcterms:W3CDTF">2025-11-19T02:44:20Z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57D97BCBA70742B88A2EEED07FF88588_13</vt:lpwstr>
  </property>
</Properties>
</file>